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38B0B" w14:textId="77777777" w:rsidR="00AA0A4E" w:rsidRDefault="00AA0A4E" w:rsidP="00AA0A4E">
      <w:pPr>
        <w:spacing w:before="2" w:line="100" w:lineRule="exact"/>
        <w:rPr>
          <w:sz w:val="10"/>
          <w:szCs w:val="10"/>
        </w:rPr>
      </w:pPr>
    </w:p>
    <w:p w14:paraId="1539E669" w14:textId="1249FAF4" w:rsidR="00AA0A4E" w:rsidRDefault="00AA0A4E" w:rsidP="00AA0A4E">
      <w:pPr>
        <w:ind w:left="110"/>
      </w:pPr>
      <w:r>
        <w:rPr>
          <w:noProof/>
          <w:lang w:val="en-US"/>
        </w:rPr>
        <w:drawing>
          <wp:inline distT="0" distB="0" distL="0" distR="0" wp14:anchorId="63784031" wp14:editId="18D3D974">
            <wp:extent cx="3606800" cy="806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91392" w14:textId="77777777" w:rsidR="00AA0A4E" w:rsidRDefault="00AA0A4E" w:rsidP="00AA0A4E">
      <w:pPr>
        <w:spacing w:before="9" w:line="100" w:lineRule="exact"/>
        <w:rPr>
          <w:sz w:val="11"/>
          <w:szCs w:val="11"/>
        </w:rPr>
      </w:pPr>
    </w:p>
    <w:p w14:paraId="3380C88B" w14:textId="77777777" w:rsidR="00AA0A4E" w:rsidRDefault="00AA0A4E" w:rsidP="00AA0A4E">
      <w:pPr>
        <w:spacing w:line="200" w:lineRule="exact"/>
      </w:pPr>
    </w:p>
    <w:p w14:paraId="6E9A43AD" w14:textId="77777777" w:rsidR="00AA0A4E" w:rsidRDefault="00AA0A4E" w:rsidP="00AA0A4E">
      <w:pPr>
        <w:spacing w:line="200" w:lineRule="exact"/>
      </w:pPr>
    </w:p>
    <w:p w14:paraId="2F23331E" w14:textId="77777777" w:rsidR="00AA0A4E" w:rsidRDefault="00AA0A4E" w:rsidP="00AA0A4E">
      <w:pPr>
        <w:spacing w:line="200" w:lineRule="exact"/>
      </w:pPr>
    </w:p>
    <w:p w14:paraId="746CD5B2" w14:textId="77777777" w:rsidR="00AA0A4E" w:rsidRDefault="00AA0A4E" w:rsidP="00AA0A4E">
      <w:pPr>
        <w:rPr>
          <w:rFonts w:ascii="Arial" w:hAnsi="Arial" w:cs="Arial"/>
          <w:b/>
          <w:sz w:val="32"/>
          <w:szCs w:val="32"/>
        </w:rPr>
      </w:pPr>
    </w:p>
    <w:p w14:paraId="0E4EF8AA" w14:textId="77777777" w:rsidR="00AA0A4E" w:rsidRDefault="00AA0A4E" w:rsidP="00AA0A4E">
      <w:pPr>
        <w:rPr>
          <w:rFonts w:ascii="Arial" w:hAnsi="Arial" w:cs="Arial"/>
          <w:b/>
          <w:sz w:val="32"/>
          <w:szCs w:val="32"/>
        </w:rPr>
      </w:pPr>
    </w:p>
    <w:p w14:paraId="06A653EC" w14:textId="77777777" w:rsidR="00AA0A4E" w:rsidRDefault="00AA0A4E" w:rsidP="00AA0A4E">
      <w:pPr>
        <w:rPr>
          <w:rFonts w:ascii="Arial" w:hAnsi="Arial" w:cs="Arial"/>
          <w:b/>
          <w:sz w:val="32"/>
          <w:szCs w:val="32"/>
        </w:rPr>
      </w:pPr>
    </w:p>
    <w:p w14:paraId="35EE471F" w14:textId="77777777" w:rsidR="00AA0A4E" w:rsidRDefault="00AA0A4E" w:rsidP="00AA0A4E">
      <w:pPr>
        <w:rPr>
          <w:rFonts w:ascii="Arial" w:hAnsi="Arial" w:cs="Arial"/>
          <w:b/>
          <w:sz w:val="32"/>
          <w:szCs w:val="32"/>
        </w:rPr>
      </w:pPr>
    </w:p>
    <w:p w14:paraId="112B478E" w14:textId="77777777" w:rsidR="00AA0A4E" w:rsidRDefault="00AA0A4E" w:rsidP="00AA0A4E">
      <w:pPr>
        <w:rPr>
          <w:rFonts w:ascii="Arial" w:hAnsi="Arial" w:cs="Arial"/>
          <w:b/>
          <w:sz w:val="32"/>
          <w:szCs w:val="32"/>
        </w:rPr>
      </w:pPr>
    </w:p>
    <w:p w14:paraId="4464DD84" w14:textId="77777777" w:rsidR="00AA0A4E" w:rsidRDefault="00AA0A4E" w:rsidP="00AA0A4E">
      <w:pPr>
        <w:rPr>
          <w:rFonts w:ascii="Arial" w:hAnsi="Arial" w:cs="Arial"/>
          <w:b/>
          <w:sz w:val="32"/>
          <w:szCs w:val="32"/>
        </w:rPr>
      </w:pPr>
    </w:p>
    <w:p w14:paraId="6C92DD01" w14:textId="77777777" w:rsidR="00AA0A4E" w:rsidRDefault="00AA0A4E" w:rsidP="00AA0A4E">
      <w:pPr>
        <w:rPr>
          <w:rFonts w:ascii="Arial" w:hAnsi="Arial" w:cs="Arial"/>
          <w:b/>
          <w:sz w:val="32"/>
          <w:szCs w:val="32"/>
        </w:rPr>
      </w:pPr>
    </w:p>
    <w:p w14:paraId="59355736" w14:textId="77777777" w:rsidR="00AA0A4E" w:rsidRDefault="00AA0A4E" w:rsidP="00AA0A4E">
      <w:pPr>
        <w:rPr>
          <w:rFonts w:ascii="Arial" w:hAnsi="Arial" w:cs="Arial"/>
          <w:b/>
          <w:sz w:val="32"/>
          <w:szCs w:val="32"/>
        </w:rPr>
      </w:pPr>
    </w:p>
    <w:p w14:paraId="6E5FA987" w14:textId="71584ECE" w:rsidR="00AA0A4E" w:rsidRPr="00204D3D" w:rsidRDefault="00AA0A4E" w:rsidP="00AA0A4E">
      <w:pPr>
        <w:rPr>
          <w:rFonts w:ascii="Arial" w:hAnsi="Arial" w:cs="Arial"/>
          <w:b/>
          <w:sz w:val="32"/>
          <w:szCs w:val="32"/>
        </w:rPr>
      </w:pPr>
      <w:r w:rsidRPr="00204D3D">
        <w:rPr>
          <w:rFonts w:ascii="Arial" w:hAnsi="Arial" w:cs="Arial"/>
          <w:b/>
          <w:sz w:val="32"/>
          <w:szCs w:val="32"/>
        </w:rPr>
        <w:t xml:space="preserve">Policy for </w:t>
      </w:r>
      <w:r w:rsidR="00FD0C24">
        <w:rPr>
          <w:rFonts w:ascii="Arial" w:hAnsi="Arial" w:cs="Arial"/>
          <w:b/>
          <w:sz w:val="32"/>
          <w:szCs w:val="32"/>
        </w:rPr>
        <w:t xml:space="preserve">Annual Observation </w:t>
      </w:r>
      <w:r>
        <w:rPr>
          <w:rFonts w:ascii="Arial" w:hAnsi="Arial" w:cs="Arial"/>
          <w:b/>
          <w:sz w:val="32"/>
          <w:szCs w:val="32"/>
        </w:rPr>
        <w:t xml:space="preserve">of Teaching Practice </w:t>
      </w:r>
      <w:r w:rsidRPr="00204D3D">
        <w:rPr>
          <w:rFonts w:ascii="Arial" w:hAnsi="Arial" w:cs="Arial"/>
          <w:b/>
          <w:sz w:val="32"/>
          <w:szCs w:val="32"/>
        </w:rPr>
        <w:t>at the University of West London</w:t>
      </w:r>
    </w:p>
    <w:p w14:paraId="66F783FF" w14:textId="77777777" w:rsidR="00AA0A4E" w:rsidRDefault="00AA0A4E" w:rsidP="00AA0A4E">
      <w:pPr>
        <w:spacing w:before="2" w:line="120" w:lineRule="exact"/>
        <w:rPr>
          <w:sz w:val="13"/>
          <w:szCs w:val="13"/>
        </w:rPr>
      </w:pPr>
    </w:p>
    <w:p w14:paraId="408FB377" w14:textId="77777777" w:rsidR="00AA0A4E" w:rsidRDefault="00AA0A4E" w:rsidP="00AA0A4E">
      <w:pPr>
        <w:spacing w:line="200" w:lineRule="exact"/>
      </w:pPr>
    </w:p>
    <w:p w14:paraId="63E4B04C" w14:textId="77777777" w:rsidR="00AA0A4E" w:rsidRDefault="00AA0A4E" w:rsidP="00AA0A4E">
      <w:pPr>
        <w:spacing w:line="200" w:lineRule="exact"/>
        <w:rPr>
          <w:rFonts w:ascii="Arial" w:eastAsia="Arial" w:hAnsi="Arial" w:cs="Arial"/>
          <w:b/>
          <w:spacing w:val="-1"/>
          <w:sz w:val="23"/>
          <w:szCs w:val="23"/>
        </w:rPr>
      </w:pPr>
    </w:p>
    <w:p w14:paraId="574C4C2B" w14:textId="77777777" w:rsidR="00AA0A4E" w:rsidRDefault="00AA0A4E" w:rsidP="00AA0A4E">
      <w:pPr>
        <w:spacing w:line="200" w:lineRule="exact"/>
      </w:pPr>
    </w:p>
    <w:p w14:paraId="2512F16D" w14:textId="77777777" w:rsidR="00AA0A4E" w:rsidRDefault="00AA0A4E" w:rsidP="00AA0A4E">
      <w:pPr>
        <w:spacing w:line="200" w:lineRule="exact"/>
      </w:pPr>
    </w:p>
    <w:p w14:paraId="62C4BA56" w14:textId="77777777" w:rsidR="00AA0A4E" w:rsidRDefault="00AA0A4E" w:rsidP="00AA0A4E">
      <w:pPr>
        <w:spacing w:line="200" w:lineRule="exact"/>
      </w:pPr>
    </w:p>
    <w:p w14:paraId="302D69FB" w14:textId="77777777" w:rsidR="00AA0A4E" w:rsidRDefault="00AA0A4E" w:rsidP="00AA0A4E">
      <w:pPr>
        <w:spacing w:line="200" w:lineRule="exact"/>
      </w:pPr>
    </w:p>
    <w:p w14:paraId="59479BDF" w14:textId="77777777" w:rsidR="00AA0A4E" w:rsidRDefault="00AA0A4E" w:rsidP="00AA0A4E">
      <w:pPr>
        <w:spacing w:line="200" w:lineRule="exact"/>
      </w:pPr>
    </w:p>
    <w:p w14:paraId="2B33A41D" w14:textId="77777777" w:rsidR="00AA0A4E" w:rsidRDefault="00AA0A4E" w:rsidP="00AA0A4E">
      <w:pPr>
        <w:spacing w:line="200" w:lineRule="exact"/>
      </w:pPr>
    </w:p>
    <w:p w14:paraId="772BA7CD" w14:textId="77777777" w:rsidR="00AA0A4E" w:rsidRDefault="00AA0A4E" w:rsidP="00AA0A4E">
      <w:pPr>
        <w:spacing w:line="200" w:lineRule="exact"/>
      </w:pPr>
    </w:p>
    <w:p w14:paraId="60D1574F" w14:textId="77777777" w:rsidR="00AA0A4E" w:rsidRDefault="00AA0A4E" w:rsidP="00AA0A4E">
      <w:pPr>
        <w:spacing w:line="200" w:lineRule="exact"/>
      </w:pPr>
    </w:p>
    <w:p w14:paraId="5A0F6B02" w14:textId="77777777" w:rsidR="00AA0A4E" w:rsidRDefault="00AA0A4E" w:rsidP="00AA0A4E">
      <w:pPr>
        <w:spacing w:line="200" w:lineRule="exact"/>
      </w:pPr>
    </w:p>
    <w:p w14:paraId="1C89087E" w14:textId="77777777" w:rsidR="00AA0A4E" w:rsidRDefault="00AA0A4E" w:rsidP="00AA0A4E">
      <w:pPr>
        <w:spacing w:line="200" w:lineRule="exact"/>
      </w:pPr>
    </w:p>
    <w:p w14:paraId="5017784E" w14:textId="77777777" w:rsidR="00AA0A4E" w:rsidRDefault="00AA0A4E" w:rsidP="00AA0A4E">
      <w:pPr>
        <w:spacing w:line="200" w:lineRule="exact"/>
      </w:pPr>
    </w:p>
    <w:p w14:paraId="2F6F1A75" w14:textId="77777777" w:rsidR="00AA0A4E" w:rsidRDefault="00AA0A4E" w:rsidP="00AA0A4E">
      <w:pPr>
        <w:spacing w:line="200" w:lineRule="exact"/>
      </w:pPr>
    </w:p>
    <w:p w14:paraId="5456D757" w14:textId="77777777" w:rsidR="00AA0A4E" w:rsidRDefault="00AA0A4E" w:rsidP="00AA0A4E">
      <w:pPr>
        <w:spacing w:line="200" w:lineRule="exact"/>
      </w:pPr>
    </w:p>
    <w:p w14:paraId="22900078" w14:textId="77777777" w:rsidR="00AA0A4E" w:rsidRDefault="00AA0A4E" w:rsidP="00AA0A4E">
      <w:pPr>
        <w:spacing w:line="200" w:lineRule="exact"/>
      </w:pPr>
    </w:p>
    <w:p w14:paraId="096EC999" w14:textId="77777777" w:rsidR="00AA0A4E" w:rsidRDefault="00AA0A4E" w:rsidP="00AA0A4E">
      <w:pPr>
        <w:spacing w:line="200" w:lineRule="exact"/>
      </w:pPr>
    </w:p>
    <w:p w14:paraId="7A38A96D" w14:textId="77777777" w:rsidR="00AA0A4E" w:rsidRDefault="00AA0A4E" w:rsidP="00AA0A4E">
      <w:pPr>
        <w:spacing w:line="200" w:lineRule="exact"/>
      </w:pPr>
    </w:p>
    <w:p w14:paraId="6AC8B94D" w14:textId="77777777" w:rsidR="00AA0A4E" w:rsidRDefault="00AA0A4E" w:rsidP="00AA0A4E">
      <w:pPr>
        <w:spacing w:line="200" w:lineRule="exact"/>
      </w:pPr>
    </w:p>
    <w:p w14:paraId="31799ECF" w14:textId="77777777" w:rsidR="00AA0A4E" w:rsidRDefault="00AA0A4E" w:rsidP="00AA0A4E">
      <w:pPr>
        <w:spacing w:line="200" w:lineRule="exact"/>
      </w:pPr>
    </w:p>
    <w:p w14:paraId="21CE2AF7" w14:textId="77777777" w:rsidR="00AA0A4E" w:rsidRDefault="00AA0A4E" w:rsidP="00AA0A4E">
      <w:pPr>
        <w:spacing w:line="200" w:lineRule="exact"/>
      </w:pPr>
    </w:p>
    <w:p w14:paraId="7D530F4E" w14:textId="77777777" w:rsidR="00AA0A4E" w:rsidRDefault="00AA0A4E" w:rsidP="00AA0A4E">
      <w:pPr>
        <w:spacing w:line="200" w:lineRule="exact"/>
      </w:pPr>
    </w:p>
    <w:p w14:paraId="767F31C6" w14:textId="77777777" w:rsidR="00AA0A4E" w:rsidRDefault="00AA0A4E" w:rsidP="00AA0A4E">
      <w:pPr>
        <w:spacing w:line="200" w:lineRule="exact"/>
      </w:pPr>
    </w:p>
    <w:p w14:paraId="08A55E50" w14:textId="77777777" w:rsidR="00AA0A4E" w:rsidRDefault="00AA0A4E" w:rsidP="00AA0A4E">
      <w:pPr>
        <w:spacing w:line="200" w:lineRule="exact"/>
      </w:pPr>
    </w:p>
    <w:p w14:paraId="4B1FCD66" w14:textId="77777777" w:rsidR="00AA0A4E" w:rsidRDefault="00AA0A4E" w:rsidP="00AA0A4E">
      <w:pPr>
        <w:spacing w:line="200" w:lineRule="exact"/>
      </w:pPr>
    </w:p>
    <w:p w14:paraId="1E178D96" w14:textId="77777777" w:rsidR="00AA0A4E" w:rsidRDefault="00AA0A4E" w:rsidP="00AA0A4E">
      <w:pPr>
        <w:spacing w:line="200" w:lineRule="exact"/>
      </w:pPr>
    </w:p>
    <w:p w14:paraId="089F6A91" w14:textId="77777777" w:rsidR="00AA0A4E" w:rsidRDefault="00AA0A4E" w:rsidP="00AA0A4E">
      <w:pPr>
        <w:spacing w:line="200" w:lineRule="exact"/>
      </w:pPr>
    </w:p>
    <w:p w14:paraId="66C8038E" w14:textId="77777777" w:rsidR="00AA0A4E" w:rsidRDefault="00AA0A4E" w:rsidP="00AA0A4E">
      <w:pPr>
        <w:spacing w:line="200" w:lineRule="exact"/>
      </w:pPr>
    </w:p>
    <w:p w14:paraId="223D5859" w14:textId="77777777" w:rsidR="00AA0A4E" w:rsidRDefault="00AA0A4E" w:rsidP="00AA0A4E">
      <w:pPr>
        <w:spacing w:line="200" w:lineRule="exact"/>
      </w:pPr>
    </w:p>
    <w:tbl>
      <w:tblPr>
        <w:tblW w:w="0" w:type="auto"/>
        <w:tblInd w:w="34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394"/>
      </w:tblGrid>
      <w:tr w:rsidR="00AA0A4E" w14:paraId="39C99DE1" w14:textId="77777777" w:rsidTr="00091E69">
        <w:trPr>
          <w:trHeight w:hRule="exact" w:val="51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D88E1" w14:textId="77777777" w:rsidR="00AA0A4E" w:rsidRDefault="00AA0A4E" w:rsidP="00091E69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espons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of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8F41B" w14:textId="5BDD375B" w:rsidR="00AA0A4E" w:rsidRDefault="004B5400" w:rsidP="00091E69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Human Resources</w:t>
            </w:r>
            <w:r w:rsidR="00D9325E">
              <w:rPr>
                <w:rFonts w:ascii="Arial" w:eastAsia="Arial" w:hAnsi="Arial" w:cs="Arial"/>
              </w:rPr>
              <w:t xml:space="preserve"> and ExPERT Academy</w:t>
            </w:r>
          </w:p>
        </w:tc>
      </w:tr>
      <w:tr w:rsidR="00AA0A4E" w14:paraId="0F3B9C7C" w14:textId="77777777" w:rsidTr="00091E69">
        <w:trPr>
          <w:trHeight w:hRule="exact" w:val="51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A9423" w14:textId="77777777" w:rsidR="00AA0A4E" w:rsidRDefault="00AA0A4E" w:rsidP="00091E69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pr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1BC8F" w14:textId="72016F00" w:rsidR="00AA0A4E" w:rsidRDefault="00890C97" w:rsidP="00091E69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July 2018</w:t>
            </w:r>
          </w:p>
        </w:tc>
      </w:tr>
      <w:tr w:rsidR="00FD0C24" w14:paraId="5A3094A8" w14:textId="77777777" w:rsidTr="00091E69">
        <w:trPr>
          <w:trHeight w:hRule="exact" w:val="51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2D656" w14:textId="56E192AD" w:rsidR="00FD0C24" w:rsidRDefault="00FD0C24" w:rsidP="00091E69">
            <w:pPr>
              <w:spacing w:line="240" w:lineRule="exact"/>
              <w:ind w:left="102"/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Version number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572C5" w14:textId="74565A83" w:rsidR="00FD0C24" w:rsidRDefault="00FD0C24" w:rsidP="00091E69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</w:tr>
      <w:tr w:rsidR="00AA0A4E" w14:paraId="73DF4623" w14:textId="77777777" w:rsidTr="00091E69">
        <w:trPr>
          <w:trHeight w:hRule="exact" w:val="51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EEF0D" w14:textId="77777777" w:rsidR="00AA0A4E" w:rsidRDefault="00AA0A4E" w:rsidP="00091E69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5B3CA" w14:textId="4781B142" w:rsidR="00AA0A4E" w:rsidRDefault="00564B06" w:rsidP="00091E69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October 2019</w:t>
            </w:r>
          </w:p>
        </w:tc>
      </w:tr>
      <w:tr w:rsidR="00AA0A4E" w14:paraId="07A742DB" w14:textId="77777777" w:rsidTr="00091E69">
        <w:trPr>
          <w:trHeight w:hRule="exact" w:val="51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2B35C" w14:textId="77777777" w:rsidR="00AA0A4E" w:rsidRDefault="00AA0A4E" w:rsidP="00091E69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pr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y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7B9FF" w14:textId="77777777" w:rsidR="00AA0A4E" w:rsidRDefault="00AA0A4E" w:rsidP="00091E69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hance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’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xe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</w:tr>
      <w:tr w:rsidR="00AA0A4E" w14:paraId="17309919" w14:textId="77777777" w:rsidTr="00091E69">
        <w:trPr>
          <w:trHeight w:hRule="exact" w:val="770"/>
        </w:trPr>
        <w:tc>
          <w:tcPr>
            <w:tcW w:w="666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AAB76" w14:textId="77777777" w:rsidR="00AA0A4E" w:rsidRDefault="00AA0A4E" w:rsidP="00091E69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mpa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ssessmen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</w:tr>
    </w:tbl>
    <w:p w14:paraId="3E6E15A5" w14:textId="77777777" w:rsidR="00AA0A4E" w:rsidRDefault="00AA0A4E" w:rsidP="00AA0A4E">
      <w:pPr>
        <w:sectPr w:rsidR="00AA0A4E">
          <w:pgSz w:w="11920" w:h="16840"/>
          <w:pgMar w:top="900" w:right="440" w:bottom="280" w:left="1240" w:header="720" w:footer="720" w:gutter="0"/>
          <w:cols w:space="720"/>
        </w:sectPr>
      </w:pPr>
    </w:p>
    <w:p w14:paraId="2041324F" w14:textId="77777777" w:rsidR="00AA0A4E" w:rsidRPr="0086145F" w:rsidRDefault="00AA0A4E" w:rsidP="00AA0A4E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b/>
        </w:rPr>
      </w:pPr>
      <w:r w:rsidRPr="0086145F">
        <w:rPr>
          <w:rFonts w:ascii="Arial" w:hAnsi="Arial" w:cs="Arial"/>
          <w:b/>
        </w:rPr>
        <w:lastRenderedPageBreak/>
        <w:t xml:space="preserve">Overview </w:t>
      </w:r>
    </w:p>
    <w:p w14:paraId="15BFF7CC" w14:textId="0091F74C" w:rsidR="00622C34" w:rsidRDefault="004F37C6" w:rsidP="001F0870">
      <w:pPr>
        <w:pStyle w:val="ListParagraph"/>
        <w:numPr>
          <w:ilvl w:val="1"/>
          <w:numId w:val="18"/>
        </w:numPr>
        <w:spacing w:line="360" w:lineRule="auto"/>
        <w:ind w:left="709" w:hanging="709"/>
        <w:rPr>
          <w:rFonts w:ascii="Arial" w:hAnsi="Arial" w:cs="Arial"/>
          <w:bCs/>
        </w:rPr>
      </w:pPr>
      <w:r w:rsidRPr="00622C34">
        <w:rPr>
          <w:rFonts w:ascii="Arial" w:hAnsi="Arial" w:cs="Arial"/>
          <w:bCs/>
        </w:rPr>
        <w:tab/>
        <w:t xml:space="preserve">UWL takes a proactive approach in ensuring that the education we deliver is of a high quality. One of the ways in which we achieve this is through regular developmental engagement with staff through classroom observations, appraisal and continuous professional development activities. </w:t>
      </w:r>
    </w:p>
    <w:p w14:paraId="7AC8DC32" w14:textId="77777777" w:rsidR="00622C34" w:rsidRDefault="00622C34" w:rsidP="001F0870">
      <w:pPr>
        <w:pStyle w:val="ListParagraph"/>
        <w:spacing w:line="360" w:lineRule="auto"/>
        <w:ind w:left="709" w:hanging="709"/>
        <w:rPr>
          <w:rFonts w:ascii="Arial" w:hAnsi="Arial" w:cs="Arial"/>
          <w:bCs/>
        </w:rPr>
      </w:pPr>
    </w:p>
    <w:p w14:paraId="2634C35F" w14:textId="77777777" w:rsidR="00622C34" w:rsidRDefault="004F37C6" w:rsidP="001F0870">
      <w:pPr>
        <w:pStyle w:val="ListParagraph"/>
        <w:numPr>
          <w:ilvl w:val="1"/>
          <w:numId w:val="18"/>
        </w:numPr>
        <w:spacing w:line="360" w:lineRule="auto"/>
        <w:ind w:left="709" w:hanging="709"/>
        <w:rPr>
          <w:rFonts w:ascii="Arial" w:hAnsi="Arial" w:cs="Arial"/>
          <w:bCs/>
        </w:rPr>
      </w:pPr>
      <w:r w:rsidRPr="00622C34">
        <w:rPr>
          <w:rFonts w:ascii="Arial" w:hAnsi="Arial" w:cs="Arial"/>
          <w:bCs/>
        </w:rPr>
        <w:t xml:space="preserve">Our approach is transparent and aligned with institutional and national priorities in relation to teaching excellence and student outcomes. </w:t>
      </w:r>
    </w:p>
    <w:p w14:paraId="5137C856" w14:textId="77777777" w:rsidR="00622C34" w:rsidRPr="00622C34" w:rsidRDefault="00622C34" w:rsidP="001F0870">
      <w:pPr>
        <w:pStyle w:val="ListParagraph"/>
        <w:ind w:left="709" w:hanging="709"/>
        <w:rPr>
          <w:rFonts w:ascii="Arial" w:hAnsi="Arial" w:cs="Arial"/>
          <w:bCs/>
        </w:rPr>
      </w:pPr>
    </w:p>
    <w:p w14:paraId="354D7235" w14:textId="18418FC2" w:rsidR="00622C34" w:rsidRPr="00622C34" w:rsidRDefault="004F37C6" w:rsidP="001F0870">
      <w:pPr>
        <w:pStyle w:val="ListParagraph"/>
        <w:numPr>
          <w:ilvl w:val="1"/>
          <w:numId w:val="18"/>
        </w:numPr>
        <w:spacing w:line="360" w:lineRule="auto"/>
        <w:ind w:left="709" w:hanging="709"/>
        <w:rPr>
          <w:rFonts w:ascii="Arial" w:hAnsi="Arial" w:cs="Arial"/>
          <w:bCs/>
        </w:rPr>
      </w:pPr>
      <w:r w:rsidRPr="00622C34">
        <w:rPr>
          <w:rFonts w:ascii="Arial" w:hAnsi="Arial" w:cs="Arial"/>
          <w:bCs/>
        </w:rPr>
        <w:t>Our approach e</w:t>
      </w:r>
      <w:r w:rsidR="00E0088C" w:rsidRPr="00622C34">
        <w:rPr>
          <w:rFonts w:ascii="Arial" w:hAnsi="Arial" w:cs="Arial"/>
          <w:bCs/>
        </w:rPr>
        <w:t xml:space="preserve">nsures </w:t>
      </w:r>
      <w:r w:rsidRPr="00622C34">
        <w:rPr>
          <w:rFonts w:ascii="Arial" w:hAnsi="Arial" w:cs="Arial"/>
          <w:bCs/>
        </w:rPr>
        <w:t xml:space="preserve">a system which is supportive and through monitoring and recognition, encourages continuous improvement whilst informing senior managers of the developmental needs of our staff. </w:t>
      </w:r>
    </w:p>
    <w:p w14:paraId="1B4B9BD1" w14:textId="77777777" w:rsidR="00622C34" w:rsidRDefault="00622C34" w:rsidP="001F0870">
      <w:pPr>
        <w:pStyle w:val="ListParagraph"/>
        <w:spacing w:line="360" w:lineRule="auto"/>
        <w:ind w:left="709" w:hanging="709"/>
        <w:rPr>
          <w:rFonts w:ascii="Arial" w:hAnsi="Arial" w:cs="Arial"/>
          <w:bCs/>
        </w:rPr>
      </w:pPr>
    </w:p>
    <w:p w14:paraId="498FA9DC" w14:textId="4F060728" w:rsidR="00BF1DE8" w:rsidRPr="00622C34" w:rsidRDefault="004F37C6" w:rsidP="001F0870">
      <w:pPr>
        <w:pStyle w:val="ListParagraph"/>
        <w:numPr>
          <w:ilvl w:val="1"/>
          <w:numId w:val="18"/>
        </w:numPr>
        <w:spacing w:line="360" w:lineRule="auto"/>
        <w:ind w:left="709" w:hanging="709"/>
        <w:rPr>
          <w:rFonts w:ascii="Arial" w:hAnsi="Arial" w:cs="Arial"/>
          <w:bCs/>
        </w:rPr>
      </w:pPr>
      <w:r w:rsidRPr="00622C34">
        <w:rPr>
          <w:rFonts w:ascii="Arial" w:hAnsi="Arial" w:cs="Arial"/>
          <w:bCs/>
        </w:rPr>
        <w:t>The purpose of our teaching observation policy is to ensure that staff have</w:t>
      </w:r>
      <w:r w:rsidRPr="00622C34">
        <w:rPr>
          <w:rFonts w:ascii="Arial" w:hAnsi="Arial" w:cs="Arial"/>
        </w:rPr>
        <w:t xml:space="preserve"> informed feedback on their practice and advice on how to continuously improve, whilst ensuring that as an institution we can recognise outstanding practice where it exists. </w:t>
      </w:r>
    </w:p>
    <w:p w14:paraId="33458768" w14:textId="77777777" w:rsidR="00BF1DE8" w:rsidRDefault="00BF1DE8" w:rsidP="001F0870">
      <w:pPr>
        <w:pStyle w:val="ListParagraph"/>
        <w:spacing w:line="360" w:lineRule="auto"/>
        <w:ind w:left="709" w:hanging="709"/>
        <w:rPr>
          <w:rFonts w:ascii="Arial" w:hAnsi="Arial" w:cs="Arial"/>
        </w:rPr>
      </w:pPr>
    </w:p>
    <w:p w14:paraId="23D309F0" w14:textId="77777777" w:rsidR="00BF1DE8" w:rsidRDefault="00BF1DE8" w:rsidP="001F0870">
      <w:pPr>
        <w:pStyle w:val="ListParagraph"/>
        <w:numPr>
          <w:ilvl w:val="1"/>
          <w:numId w:val="18"/>
        </w:numPr>
        <w:spacing w:line="36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The teaching observation process ensures consistent implementation across the institution and ties in monitoring with the annual performance appraisal process providing the required impact on performance and recognition. </w:t>
      </w:r>
    </w:p>
    <w:p w14:paraId="723111E7" w14:textId="77777777" w:rsidR="00BF1DE8" w:rsidRPr="00BF1DE8" w:rsidRDefault="00BF1DE8" w:rsidP="001F0870">
      <w:pPr>
        <w:pStyle w:val="ListParagraph"/>
        <w:ind w:left="709" w:hanging="709"/>
        <w:rPr>
          <w:rFonts w:ascii="Arial" w:hAnsi="Arial" w:cs="Arial"/>
          <w:color w:val="000000" w:themeColor="text1"/>
        </w:rPr>
      </w:pPr>
    </w:p>
    <w:p w14:paraId="7E03822B" w14:textId="77777777" w:rsidR="00BF1DE8" w:rsidRPr="00BF1DE8" w:rsidRDefault="00BF1DE8" w:rsidP="001F0870">
      <w:pPr>
        <w:pStyle w:val="ListParagraph"/>
        <w:numPr>
          <w:ilvl w:val="1"/>
          <w:numId w:val="18"/>
        </w:numPr>
        <w:spacing w:line="360" w:lineRule="auto"/>
        <w:ind w:left="709" w:hanging="709"/>
        <w:rPr>
          <w:rFonts w:ascii="Arial" w:hAnsi="Arial" w:cs="Arial"/>
        </w:rPr>
      </w:pPr>
      <w:r w:rsidRPr="00BF1DE8">
        <w:rPr>
          <w:rFonts w:ascii="Arial" w:hAnsi="Arial" w:cs="Arial"/>
          <w:color w:val="000000" w:themeColor="text1"/>
        </w:rPr>
        <w:t xml:space="preserve">This new policy and process ensures consistence in practice and in the dissemination of its outcomes. </w:t>
      </w:r>
    </w:p>
    <w:p w14:paraId="67A5A035" w14:textId="77777777" w:rsidR="00BF1DE8" w:rsidRPr="00BF1DE8" w:rsidRDefault="00BF1DE8" w:rsidP="001F0870">
      <w:pPr>
        <w:pStyle w:val="ListParagraph"/>
        <w:ind w:left="709" w:hanging="709"/>
        <w:rPr>
          <w:rFonts w:ascii="Arial" w:hAnsi="Arial" w:cs="Arial"/>
        </w:rPr>
      </w:pPr>
    </w:p>
    <w:p w14:paraId="5B0F42A3" w14:textId="558C2F68" w:rsidR="00091E69" w:rsidRPr="00BF1DE8" w:rsidRDefault="00AA0A4E" w:rsidP="001F0870">
      <w:pPr>
        <w:pStyle w:val="ListParagraph"/>
        <w:numPr>
          <w:ilvl w:val="1"/>
          <w:numId w:val="18"/>
        </w:numPr>
        <w:spacing w:line="360" w:lineRule="auto"/>
        <w:ind w:left="709" w:hanging="709"/>
        <w:rPr>
          <w:rFonts w:ascii="Arial" w:hAnsi="Arial" w:cs="Arial"/>
        </w:rPr>
      </w:pPr>
      <w:r w:rsidRPr="00BF1DE8">
        <w:rPr>
          <w:rFonts w:ascii="Arial" w:hAnsi="Arial" w:cs="Arial"/>
        </w:rPr>
        <w:t>In order to ensure compliance with external quality assessment regimes, this policy describes how observation of academic practice will be implemented across the institution and how it dovetails with</w:t>
      </w:r>
      <w:r w:rsidR="00CE4622" w:rsidRPr="00BF1DE8">
        <w:rPr>
          <w:rFonts w:ascii="Arial" w:hAnsi="Arial" w:cs="Arial"/>
        </w:rPr>
        <w:t xml:space="preserve"> </w:t>
      </w:r>
      <w:r w:rsidR="007B20F2" w:rsidRPr="00BF1DE8">
        <w:rPr>
          <w:rFonts w:ascii="Arial" w:hAnsi="Arial" w:cs="Arial"/>
        </w:rPr>
        <w:t xml:space="preserve">the </w:t>
      </w:r>
      <w:r w:rsidR="00CE4622" w:rsidRPr="00BF1DE8">
        <w:rPr>
          <w:rFonts w:ascii="Arial" w:hAnsi="Arial" w:cs="Arial"/>
        </w:rPr>
        <w:t>annual appraisal cycle</w:t>
      </w:r>
      <w:r w:rsidR="00DB3567" w:rsidRPr="00BF1DE8">
        <w:rPr>
          <w:rFonts w:ascii="Arial" w:hAnsi="Arial" w:cs="Arial"/>
        </w:rPr>
        <w:t xml:space="preserve">. </w:t>
      </w:r>
    </w:p>
    <w:p w14:paraId="009C2A7A" w14:textId="77777777" w:rsidR="00091E69" w:rsidRPr="00091E69" w:rsidRDefault="00091E69" w:rsidP="00091E69">
      <w:pPr>
        <w:spacing w:line="360" w:lineRule="auto"/>
        <w:rPr>
          <w:rFonts w:ascii="Arial" w:hAnsi="Arial" w:cs="Arial"/>
          <w:b/>
          <w:color w:val="FF0000"/>
        </w:rPr>
      </w:pPr>
    </w:p>
    <w:p w14:paraId="432BA687" w14:textId="7CA073F6" w:rsidR="00AA0A4E" w:rsidRDefault="00AA0A4E" w:rsidP="00AA0A4E">
      <w:pPr>
        <w:spacing w:line="360" w:lineRule="auto"/>
        <w:rPr>
          <w:rFonts w:ascii="Arial" w:hAnsi="Arial" w:cs="Arial"/>
        </w:rPr>
      </w:pPr>
    </w:p>
    <w:p w14:paraId="55CC1A24" w14:textId="5CB1225C" w:rsidR="00CD0168" w:rsidRPr="00BF1DE8" w:rsidRDefault="00CD0168" w:rsidP="00BF1DE8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b/>
        </w:rPr>
      </w:pPr>
      <w:r w:rsidRPr="00BF1DE8">
        <w:rPr>
          <w:rFonts w:ascii="Arial" w:hAnsi="Arial" w:cs="Arial"/>
          <w:b/>
        </w:rPr>
        <w:t>Definitions</w:t>
      </w:r>
    </w:p>
    <w:p w14:paraId="00C49674" w14:textId="78C12C70" w:rsidR="00BF1DE8" w:rsidRPr="00BF1DE8" w:rsidRDefault="003275FB" w:rsidP="00BF1DE8">
      <w:pPr>
        <w:pStyle w:val="ListParagraph"/>
        <w:numPr>
          <w:ilvl w:val="1"/>
          <w:numId w:val="19"/>
        </w:numPr>
        <w:spacing w:line="360" w:lineRule="auto"/>
        <w:rPr>
          <w:rFonts w:ascii="Arial" w:hAnsi="Arial" w:cs="Arial"/>
          <w:b/>
        </w:rPr>
      </w:pPr>
      <w:r w:rsidRPr="00BF1DE8">
        <w:rPr>
          <w:rFonts w:ascii="Arial" w:hAnsi="Arial" w:cs="Arial"/>
        </w:rPr>
        <w:t>The Observer is the individual undertaking the observation of a colleagues teaching practice.</w:t>
      </w:r>
    </w:p>
    <w:p w14:paraId="25D2C0FF" w14:textId="77777777" w:rsidR="00BF1DE8" w:rsidRPr="00BF1DE8" w:rsidRDefault="00BF1DE8" w:rsidP="00BF1DE8">
      <w:pPr>
        <w:pStyle w:val="ListParagraph"/>
        <w:spacing w:line="360" w:lineRule="auto"/>
        <w:rPr>
          <w:rFonts w:ascii="Arial" w:hAnsi="Arial" w:cs="Arial"/>
          <w:b/>
        </w:rPr>
      </w:pPr>
    </w:p>
    <w:p w14:paraId="2619BEAC" w14:textId="77777777" w:rsidR="00BF1DE8" w:rsidRPr="00BF1DE8" w:rsidRDefault="003275FB" w:rsidP="00BF1DE8">
      <w:pPr>
        <w:pStyle w:val="ListParagraph"/>
        <w:numPr>
          <w:ilvl w:val="1"/>
          <w:numId w:val="19"/>
        </w:numPr>
        <w:spacing w:line="360" w:lineRule="auto"/>
        <w:rPr>
          <w:rFonts w:ascii="Arial" w:hAnsi="Arial" w:cs="Arial"/>
          <w:b/>
        </w:rPr>
      </w:pPr>
      <w:r w:rsidRPr="00BF1DE8">
        <w:rPr>
          <w:rFonts w:ascii="Arial" w:hAnsi="Arial" w:cs="Arial"/>
        </w:rPr>
        <w:t>The Participant is the individual being observed.</w:t>
      </w:r>
    </w:p>
    <w:p w14:paraId="3492A498" w14:textId="77CF5366" w:rsidR="00BF1DE8" w:rsidRPr="00BF1DE8" w:rsidRDefault="003275FB" w:rsidP="001F0870">
      <w:pPr>
        <w:pStyle w:val="ListParagraph"/>
        <w:numPr>
          <w:ilvl w:val="1"/>
          <w:numId w:val="19"/>
        </w:numPr>
        <w:spacing w:line="360" w:lineRule="auto"/>
        <w:ind w:hanging="720"/>
        <w:rPr>
          <w:rFonts w:ascii="Arial" w:hAnsi="Arial" w:cs="Arial"/>
          <w:b/>
        </w:rPr>
      </w:pPr>
      <w:r w:rsidRPr="00BF1DE8">
        <w:rPr>
          <w:rFonts w:ascii="Arial" w:hAnsi="Arial" w:cs="Arial"/>
        </w:rPr>
        <w:lastRenderedPageBreak/>
        <w:t>The School refers to all academic units (schools and colleges within UWL) and any professional departments who engage in substantive teaching activities</w:t>
      </w:r>
      <w:r w:rsidR="00BF1DE8">
        <w:rPr>
          <w:rFonts w:ascii="Arial" w:hAnsi="Arial" w:cs="Arial"/>
        </w:rPr>
        <w:t>.</w:t>
      </w:r>
      <w:r w:rsidRPr="00BF1DE8" w:rsidDel="003275FB">
        <w:rPr>
          <w:rFonts w:ascii="Arial" w:hAnsi="Arial" w:cs="Arial"/>
        </w:rPr>
        <w:t xml:space="preserve"> </w:t>
      </w:r>
    </w:p>
    <w:p w14:paraId="177ED573" w14:textId="77777777" w:rsidR="00BF1DE8" w:rsidRPr="00BF1DE8" w:rsidRDefault="00BF1DE8" w:rsidP="001F0870">
      <w:pPr>
        <w:pStyle w:val="ListParagraph"/>
        <w:spacing w:line="360" w:lineRule="auto"/>
        <w:ind w:hanging="720"/>
        <w:rPr>
          <w:rFonts w:ascii="Arial" w:hAnsi="Arial" w:cs="Arial"/>
          <w:b/>
        </w:rPr>
      </w:pPr>
    </w:p>
    <w:p w14:paraId="6AB40035" w14:textId="60B9021B" w:rsidR="00CD0168" w:rsidRPr="00BF1DE8" w:rsidRDefault="003275FB" w:rsidP="001F0870">
      <w:pPr>
        <w:pStyle w:val="ListParagraph"/>
        <w:numPr>
          <w:ilvl w:val="1"/>
          <w:numId w:val="19"/>
        </w:numPr>
        <w:spacing w:line="360" w:lineRule="auto"/>
        <w:ind w:hanging="720"/>
        <w:rPr>
          <w:rFonts w:ascii="Arial" w:hAnsi="Arial" w:cs="Arial"/>
          <w:b/>
        </w:rPr>
      </w:pPr>
      <w:r w:rsidRPr="00BF1DE8">
        <w:rPr>
          <w:rFonts w:ascii="Arial" w:hAnsi="Arial" w:cs="Arial"/>
        </w:rPr>
        <w:t xml:space="preserve">School executive refers to those in senior positions responsible for managing and directing the activities of the school/college. </w:t>
      </w:r>
    </w:p>
    <w:p w14:paraId="195689E7" w14:textId="77777777" w:rsidR="00CD0168" w:rsidRPr="00CD0168" w:rsidRDefault="00CD0168" w:rsidP="001F0870">
      <w:pPr>
        <w:spacing w:line="360" w:lineRule="auto"/>
        <w:ind w:hanging="720"/>
        <w:rPr>
          <w:rFonts w:ascii="Arial" w:hAnsi="Arial" w:cs="Arial"/>
        </w:rPr>
      </w:pPr>
    </w:p>
    <w:p w14:paraId="328DAC4A" w14:textId="5210BA69" w:rsidR="00AA0A4E" w:rsidRPr="00BF1DE8" w:rsidRDefault="00BF1DE8" w:rsidP="001F0870">
      <w:pPr>
        <w:pStyle w:val="ListParagraph"/>
        <w:numPr>
          <w:ilvl w:val="0"/>
          <w:numId w:val="13"/>
        </w:numPr>
        <w:spacing w:line="360" w:lineRule="auto"/>
        <w:ind w:left="709" w:hanging="720"/>
        <w:rPr>
          <w:rFonts w:ascii="Arial" w:hAnsi="Arial" w:cs="Arial"/>
          <w:b/>
        </w:rPr>
      </w:pPr>
      <w:r w:rsidRPr="00BF1DE8">
        <w:rPr>
          <w:rFonts w:ascii="Arial" w:hAnsi="Arial" w:cs="Arial"/>
          <w:b/>
        </w:rPr>
        <w:t>The Observation Process</w:t>
      </w:r>
    </w:p>
    <w:p w14:paraId="2ABC8D6C" w14:textId="266A7F5E" w:rsidR="00686A7A" w:rsidRPr="00CA262D" w:rsidRDefault="00895930" w:rsidP="001F0870">
      <w:pPr>
        <w:pStyle w:val="ListParagraph"/>
        <w:numPr>
          <w:ilvl w:val="1"/>
          <w:numId w:val="13"/>
        </w:numPr>
        <w:spacing w:line="360" w:lineRule="auto"/>
        <w:rPr>
          <w:rFonts w:ascii="Arial" w:hAnsi="Arial" w:cs="Arial"/>
        </w:rPr>
      </w:pPr>
      <w:r w:rsidRPr="00CA262D">
        <w:rPr>
          <w:rFonts w:ascii="Arial" w:hAnsi="Arial" w:cs="Arial"/>
        </w:rPr>
        <w:t xml:space="preserve"> </w:t>
      </w:r>
      <w:r w:rsidR="00686A7A" w:rsidRPr="00CA262D">
        <w:rPr>
          <w:rFonts w:ascii="Arial" w:hAnsi="Arial" w:cs="Arial"/>
        </w:rPr>
        <w:t xml:space="preserve">The observation process is supported by </w:t>
      </w:r>
      <w:r w:rsidR="00564B06" w:rsidRPr="00CA262D">
        <w:rPr>
          <w:rFonts w:ascii="Arial" w:hAnsi="Arial" w:cs="Arial"/>
        </w:rPr>
        <w:t xml:space="preserve">the Teaching hub </w:t>
      </w:r>
      <w:hyperlink r:id="rId8" w:history="1">
        <w:r w:rsidR="00BF1DE8" w:rsidRPr="00CA262D">
          <w:rPr>
            <w:rStyle w:val="Hyperlink"/>
            <w:rFonts w:ascii="Arial" w:hAnsi="Arial" w:cs="Arial"/>
          </w:rPr>
          <w:t>https://campuspress.uwl.ac.uk/teaching/teaching/annual-teaching-observation/</w:t>
        </w:r>
      </w:hyperlink>
      <w:r w:rsidR="00BF1DE8" w:rsidRPr="00CA262D">
        <w:rPr>
          <w:rFonts w:ascii="Arial" w:hAnsi="Arial" w:cs="Arial"/>
        </w:rPr>
        <w:t xml:space="preserve"> </w:t>
      </w:r>
      <w:r w:rsidR="00686A7A" w:rsidRPr="00CA262D">
        <w:rPr>
          <w:rFonts w:ascii="Arial" w:hAnsi="Arial" w:cs="Arial"/>
        </w:rPr>
        <w:t xml:space="preserve">which </w:t>
      </w:r>
      <w:r w:rsidR="00564B06" w:rsidRPr="00CA262D">
        <w:rPr>
          <w:rFonts w:ascii="Arial" w:hAnsi="Arial" w:cs="Arial"/>
        </w:rPr>
        <w:t xml:space="preserve">provides </w:t>
      </w:r>
      <w:r w:rsidR="00BF1DE8" w:rsidRPr="00CA262D">
        <w:rPr>
          <w:rFonts w:ascii="Arial" w:hAnsi="Arial" w:cs="Arial"/>
        </w:rPr>
        <w:t xml:space="preserve">access to this policy and the UWL CPD framework. </w:t>
      </w:r>
      <w:r w:rsidR="00CA262D" w:rsidRPr="00CA262D">
        <w:rPr>
          <w:rFonts w:ascii="Arial" w:hAnsi="Arial" w:cs="Arial"/>
        </w:rPr>
        <w:t xml:space="preserve">The second site: </w:t>
      </w:r>
      <w:hyperlink r:id="rId9" w:history="1">
        <w:r w:rsidR="00CA262D" w:rsidRPr="00CA262D">
          <w:rPr>
            <w:rStyle w:val="Hyperlink"/>
            <w:rFonts w:ascii="Arial" w:hAnsi="Arial" w:cs="Arial"/>
          </w:rPr>
          <w:t>https://campuspress.uwl.ac.uk/teaching/teaching/teaching-observation-process/</w:t>
        </w:r>
      </w:hyperlink>
      <w:r w:rsidR="00CA262D" w:rsidRPr="00CA262D">
        <w:rPr>
          <w:rFonts w:ascii="Arial" w:hAnsi="Arial" w:cs="Arial"/>
        </w:rPr>
        <w:t xml:space="preserve"> provides detail of the process</w:t>
      </w:r>
      <w:r w:rsidR="00CA262D">
        <w:rPr>
          <w:rFonts w:ascii="Arial" w:hAnsi="Arial" w:cs="Arial"/>
        </w:rPr>
        <w:t xml:space="preserve">, observer and participant handbooks </w:t>
      </w:r>
      <w:r w:rsidR="00CA262D" w:rsidRPr="00CA262D">
        <w:rPr>
          <w:rFonts w:ascii="Arial" w:hAnsi="Arial" w:cs="Arial"/>
        </w:rPr>
        <w:t xml:space="preserve"> and </w:t>
      </w:r>
      <w:r w:rsidR="00686A7A" w:rsidRPr="00CA262D">
        <w:rPr>
          <w:rFonts w:ascii="Arial" w:hAnsi="Arial" w:cs="Arial"/>
        </w:rPr>
        <w:t xml:space="preserve">the </w:t>
      </w:r>
      <w:r w:rsidR="00CA262D" w:rsidRPr="00CA262D">
        <w:rPr>
          <w:rFonts w:ascii="Arial" w:hAnsi="Arial" w:cs="Arial"/>
        </w:rPr>
        <w:t xml:space="preserve">forms that must be </w:t>
      </w:r>
      <w:r w:rsidR="00564B06" w:rsidRPr="00CA262D">
        <w:rPr>
          <w:rFonts w:ascii="Arial" w:hAnsi="Arial" w:cs="Arial"/>
        </w:rPr>
        <w:t>completed</w:t>
      </w:r>
      <w:r w:rsidR="00686A7A" w:rsidRPr="00CA262D">
        <w:rPr>
          <w:rFonts w:ascii="Arial" w:hAnsi="Arial" w:cs="Arial"/>
        </w:rPr>
        <w:t xml:space="preserve">. Everyone is required to use this site when undertaking observations. </w:t>
      </w:r>
    </w:p>
    <w:p w14:paraId="486768AC" w14:textId="77777777" w:rsidR="00DA461B" w:rsidRDefault="00DA461B" w:rsidP="001F0870">
      <w:pPr>
        <w:pStyle w:val="ListParagraph"/>
        <w:spacing w:line="360" w:lineRule="auto"/>
        <w:ind w:hanging="720"/>
        <w:rPr>
          <w:rFonts w:ascii="Arial" w:hAnsi="Arial" w:cs="Arial"/>
        </w:rPr>
      </w:pPr>
    </w:p>
    <w:p w14:paraId="53E84A48" w14:textId="1CECC687" w:rsidR="00DA461B" w:rsidRPr="00CA262D" w:rsidRDefault="00AA0A4E" w:rsidP="001F0870">
      <w:pPr>
        <w:pStyle w:val="ListParagraph"/>
        <w:numPr>
          <w:ilvl w:val="1"/>
          <w:numId w:val="13"/>
        </w:numPr>
        <w:spacing w:line="360" w:lineRule="auto"/>
        <w:rPr>
          <w:rFonts w:ascii="Arial" w:hAnsi="Arial" w:cs="Arial"/>
        </w:rPr>
      </w:pPr>
      <w:r w:rsidRPr="00A11A08">
        <w:rPr>
          <w:rFonts w:ascii="Arial" w:hAnsi="Arial" w:cs="Arial"/>
        </w:rPr>
        <w:t xml:space="preserve">The observation will be undertaken by </w:t>
      </w:r>
      <w:r w:rsidR="00154A05" w:rsidRPr="00A11A08">
        <w:rPr>
          <w:rFonts w:ascii="Arial" w:hAnsi="Arial" w:cs="Arial"/>
        </w:rPr>
        <w:t xml:space="preserve">a member of </w:t>
      </w:r>
      <w:r w:rsidR="000D1C4B" w:rsidRPr="00A11A08">
        <w:rPr>
          <w:rFonts w:ascii="Arial" w:hAnsi="Arial" w:cs="Arial"/>
        </w:rPr>
        <w:t xml:space="preserve">the </w:t>
      </w:r>
      <w:r w:rsidRPr="00A11A08">
        <w:rPr>
          <w:rFonts w:ascii="Arial" w:hAnsi="Arial" w:cs="Arial"/>
        </w:rPr>
        <w:t>individual</w:t>
      </w:r>
      <w:r w:rsidR="002B679B" w:rsidRPr="00A11A08">
        <w:rPr>
          <w:rFonts w:ascii="Arial" w:hAnsi="Arial" w:cs="Arial"/>
        </w:rPr>
        <w:t xml:space="preserve"> </w:t>
      </w:r>
      <w:r w:rsidR="00154A05" w:rsidRPr="00A11A08">
        <w:rPr>
          <w:rFonts w:ascii="Arial" w:hAnsi="Arial" w:cs="Arial"/>
        </w:rPr>
        <w:t>School Executive</w:t>
      </w:r>
      <w:r w:rsidR="00564B06">
        <w:rPr>
          <w:rFonts w:ascii="Arial" w:hAnsi="Arial" w:cs="Arial"/>
        </w:rPr>
        <w:t xml:space="preserve"> who has completed the mandatory training for observers delivered by the ExPERT academy. </w:t>
      </w:r>
    </w:p>
    <w:p w14:paraId="6DFBE461" w14:textId="28A01C99" w:rsidR="00DA461B" w:rsidRPr="00CA262D" w:rsidRDefault="00316808" w:rsidP="001F0870">
      <w:pPr>
        <w:pStyle w:val="ListParagraph"/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C904187" w14:textId="7BD598CE" w:rsidR="00CA262D" w:rsidRDefault="00CA262D" w:rsidP="001F0870">
      <w:pPr>
        <w:pStyle w:val="ListParagraph"/>
        <w:numPr>
          <w:ilvl w:val="1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process is designed to ensure continuous improvement and all </w:t>
      </w:r>
      <w:r w:rsidR="00564B06">
        <w:rPr>
          <w:rFonts w:ascii="Arial" w:hAnsi="Arial" w:cs="Arial"/>
        </w:rPr>
        <w:t xml:space="preserve">data contained in the forms will be analysed by specified members of the Human Resources team and the ExPERT </w:t>
      </w:r>
      <w:r>
        <w:rPr>
          <w:rFonts w:ascii="Arial" w:hAnsi="Arial" w:cs="Arial"/>
        </w:rPr>
        <w:t>Academy</w:t>
      </w:r>
      <w:r w:rsidR="00564B06">
        <w:rPr>
          <w:rFonts w:ascii="Arial" w:hAnsi="Arial" w:cs="Arial"/>
        </w:rPr>
        <w:t xml:space="preserve">. This is to ensure that relevant information is relayed to Schools, to line managers (for development needs and target setting) and to the Academic Development team in ExPERT to inform </w:t>
      </w:r>
      <w:r>
        <w:rPr>
          <w:rFonts w:ascii="Arial" w:hAnsi="Arial" w:cs="Arial"/>
        </w:rPr>
        <w:t xml:space="preserve">the </w:t>
      </w:r>
      <w:r w:rsidR="00564B06">
        <w:rPr>
          <w:rFonts w:ascii="Arial" w:hAnsi="Arial" w:cs="Arial"/>
        </w:rPr>
        <w:t xml:space="preserve">continuous professional development opportunities offered. </w:t>
      </w:r>
    </w:p>
    <w:p w14:paraId="152E87A0" w14:textId="77777777" w:rsidR="00CA262D" w:rsidRPr="00CA262D" w:rsidRDefault="00CA262D" w:rsidP="001F0870">
      <w:pPr>
        <w:pStyle w:val="ListParagraph"/>
        <w:ind w:hanging="720"/>
        <w:rPr>
          <w:rFonts w:ascii="Arial" w:hAnsi="Arial" w:cs="Arial"/>
        </w:rPr>
      </w:pPr>
    </w:p>
    <w:p w14:paraId="175D8EC6" w14:textId="2301D704" w:rsidR="007B20F2" w:rsidRDefault="00CA262D" w:rsidP="001F0870">
      <w:pPr>
        <w:pStyle w:val="ListParagraph"/>
        <w:numPr>
          <w:ilvl w:val="1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GDPR purposes the </w:t>
      </w:r>
      <w:r w:rsidR="00564B06">
        <w:rPr>
          <w:rFonts w:ascii="Arial" w:hAnsi="Arial" w:cs="Arial"/>
        </w:rPr>
        <w:t xml:space="preserve">data </w:t>
      </w:r>
      <w:r w:rsidR="007B20F2">
        <w:rPr>
          <w:rFonts w:ascii="Arial" w:hAnsi="Arial" w:cs="Arial"/>
        </w:rPr>
        <w:t xml:space="preserve">will only be </w:t>
      </w:r>
      <w:r w:rsidR="00564B06">
        <w:rPr>
          <w:rFonts w:ascii="Arial" w:hAnsi="Arial" w:cs="Arial"/>
        </w:rPr>
        <w:t xml:space="preserve">retained </w:t>
      </w:r>
      <w:r w:rsidR="007B20F2">
        <w:rPr>
          <w:rFonts w:ascii="Arial" w:hAnsi="Arial" w:cs="Arial"/>
        </w:rPr>
        <w:t>for one year post the observation</w:t>
      </w:r>
      <w:r>
        <w:rPr>
          <w:rFonts w:ascii="Arial" w:hAnsi="Arial" w:cs="Arial"/>
        </w:rPr>
        <w:t xml:space="preserve"> but it </w:t>
      </w:r>
      <w:r w:rsidR="007B20F2">
        <w:rPr>
          <w:rFonts w:ascii="Arial" w:hAnsi="Arial" w:cs="Arial"/>
        </w:rPr>
        <w:t xml:space="preserve">will be used to inform reports focussing on examples of good practice and where development is required to help staff </w:t>
      </w:r>
      <w:r w:rsidR="009F1652">
        <w:rPr>
          <w:rFonts w:ascii="Arial" w:hAnsi="Arial" w:cs="Arial"/>
        </w:rPr>
        <w:t xml:space="preserve">address </w:t>
      </w:r>
      <w:r w:rsidR="00686A7A">
        <w:rPr>
          <w:rFonts w:ascii="Arial" w:hAnsi="Arial" w:cs="Arial"/>
        </w:rPr>
        <w:t xml:space="preserve">any </w:t>
      </w:r>
      <w:r w:rsidR="009F1652">
        <w:rPr>
          <w:rFonts w:ascii="Arial" w:hAnsi="Arial" w:cs="Arial"/>
        </w:rPr>
        <w:t xml:space="preserve">development needs </w:t>
      </w:r>
      <w:r w:rsidR="00686A7A">
        <w:rPr>
          <w:rFonts w:ascii="Arial" w:hAnsi="Arial" w:cs="Arial"/>
        </w:rPr>
        <w:t>identified as part of the process</w:t>
      </w:r>
      <w:r w:rsidR="007B20F2">
        <w:rPr>
          <w:rFonts w:ascii="Arial" w:hAnsi="Arial" w:cs="Arial"/>
        </w:rPr>
        <w:t xml:space="preserve">. </w:t>
      </w:r>
    </w:p>
    <w:p w14:paraId="244CF79A" w14:textId="37C3A1F7" w:rsidR="00895930" w:rsidRDefault="00895930" w:rsidP="001F0870">
      <w:pPr>
        <w:spacing w:line="360" w:lineRule="auto"/>
        <w:ind w:hanging="720"/>
        <w:rPr>
          <w:rFonts w:ascii="Arial" w:hAnsi="Arial" w:cs="Arial"/>
        </w:rPr>
      </w:pPr>
    </w:p>
    <w:p w14:paraId="16AF7234" w14:textId="4C3051E9" w:rsidR="00CD0168" w:rsidRDefault="00895930" w:rsidP="001F0870">
      <w:pPr>
        <w:pStyle w:val="ListParagraph"/>
        <w:numPr>
          <w:ilvl w:val="0"/>
          <w:numId w:val="9"/>
        </w:numPr>
        <w:spacing w:line="360" w:lineRule="auto"/>
        <w:ind w:left="709" w:hanging="720"/>
        <w:rPr>
          <w:rFonts w:ascii="Arial" w:hAnsi="Arial" w:cs="Arial"/>
          <w:b/>
        </w:rPr>
      </w:pPr>
      <w:r w:rsidRPr="00CD0168">
        <w:rPr>
          <w:rFonts w:ascii="Arial" w:hAnsi="Arial" w:cs="Arial"/>
          <w:b/>
        </w:rPr>
        <w:t>Being observed</w:t>
      </w:r>
    </w:p>
    <w:p w14:paraId="3441E3AA" w14:textId="77777777" w:rsidR="00BA64F4" w:rsidRDefault="00481E92" w:rsidP="001F0870">
      <w:pPr>
        <w:pStyle w:val="ListParagraph"/>
        <w:numPr>
          <w:ilvl w:val="1"/>
          <w:numId w:val="9"/>
        </w:numPr>
        <w:spacing w:line="360" w:lineRule="auto"/>
        <w:ind w:left="709" w:hanging="720"/>
        <w:rPr>
          <w:rFonts w:ascii="Arial" w:hAnsi="Arial" w:cs="Arial"/>
        </w:rPr>
      </w:pPr>
      <w:r w:rsidRPr="00FD0C24">
        <w:rPr>
          <w:rFonts w:ascii="Arial" w:hAnsi="Arial" w:cs="Arial"/>
        </w:rPr>
        <w:lastRenderedPageBreak/>
        <w:t xml:space="preserve">All those who teach </w:t>
      </w:r>
      <w:r w:rsidR="00BA64F4">
        <w:rPr>
          <w:rFonts w:ascii="Arial" w:hAnsi="Arial" w:cs="Arial"/>
        </w:rPr>
        <w:t>(</w:t>
      </w:r>
      <w:proofErr w:type="gramStart"/>
      <w:r w:rsidR="00BA64F4">
        <w:rPr>
          <w:rFonts w:ascii="Arial" w:hAnsi="Arial" w:cs="Arial"/>
        </w:rPr>
        <w:t>with the exception of</w:t>
      </w:r>
      <w:proofErr w:type="gramEnd"/>
      <w:r w:rsidR="00BA64F4">
        <w:rPr>
          <w:rFonts w:ascii="Arial" w:hAnsi="Arial" w:cs="Arial"/>
        </w:rPr>
        <w:t xml:space="preserve"> those who teach on apprenticeship programmes or who are on the Pg Cert in professional Academic Practice or the Academic Professional Apprenticeship) </w:t>
      </w:r>
      <w:r w:rsidRPr="00FD0C24">
        <w:rPr>
          <w:rFonts w:ascii="Arial" w:hAnsi="Arial" w:cs="Arial"/>
        </w:rPr>
        <w:t>must be observed</w:t>
      </w:r>
      <w:r w:rsidR="00BA64F4">
        <w:rPr>
          <w:rFonts w:ascii="Arial" w:hAnsi="Arial" w:cs="Arial"/>
        </w:rPr>
        <w:t xml:space="preserve">, as a minimum, </w:t>
      </w:r>
      <w:r w:rsidRPr="00FD0C24">
        <w:rPr>
          <w:rFonts w:ascii="Arial" w:hAnsi="Arial" w:cs="Arial"/>
        </w:rPr>
        <w:t xml:space="preserve">once </w:t>
      </w:r>
      <w:r w:rsidR="00BA64F4">
        <w:rPr>
          <w:rFonts w:ascii="Arial" w:hAnsi="Arial" w:cs="Arial"/>
        </w:rPr>
        <w:t xml:space="preserve">every two </w:t>
      </w:r>
      <w:r w:rsidRPr="00FD0C24">
        <w:rPr>
          <w:rFonts w:ascii="Arial" w:hAnsi="Arial" w:cs="Arial"/>
        </w:rPr>
        <w:t>year</w:t>
      </w:r>
      <w:r w:rsidR="00BA64F4">
        <w:rPr>
          <w:rFonts w:ascii="Arial" w:hAnsi="Arial" w:cs="Arial"/>
        </w:rPr>
        <w:t>s</w:t>
      </w:r>
      <w:r w:rsidRPr="00FD0C24">
        <w:rPr>
          <w:rFonts w:ascii="Arial" w:hAnsi="Arial" w:cs="Arial"/>
        </w:rPr>
        <w:t xml:space="preserve"> within their school.</w:t>
      </w:r>
      <w:r w:rsidR="00BA64F4">
        <w:rPr>
          <w:rFonts w:ascii="Arial" w:hAnsi="Arial" w:cs="Arial"/>
        </w:rPr>
        <w:t xml:space="preserve"> However, best practice is annual observation and where developmental needs are identified, a further observation must be carried out post development.</w:t>
      </w:r>
    </w:p>
    <w:p w14:paraId="3072615D" w14:textId="0A0671A1" w:rsidR="00CA262D" w:rsidRDefault="00BA64F4" w:rsidP="00BA64F4">
      <w:pPr>
        <w:pStyle w:val="ListParagraph"/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79F3DDE" w14:textId="62B81B62" w:rsidR="00DA461B" w:rsidRPr="00CA262D" w:rsidRDefault="00481E92" w:rsidP="00322226">
      <w:pPr>
        <w:pStyle w:val="ListParagraph"/>
        <w:numPr>
          <w:ilvl w:val="1"/>
          <w:numId w:val="9"/>
        </w:numPr>
        <w:spacing w:line="360" w:lineRule="auto"/>
        <w:ind w:left="709" w:hanging="709"/>
        <w:rPr>
          <w:rFonts w:ascii="Arial" w:hAnsi="Arial" w:cs="Arial"/>
        </w:rPr>
      </w:pPr>
      <w:r w:rsidRPr="00CA262D">
        <w:rPr>
          <w:rFonts w:ascii="Arial" w:hAnsi="Arial" w:cs="Arial"/>
        </w:rPr>
        <w:t>Observation</w:t>
      </w:r>
      <w:r w:rsidR="00CA262D" w:rsidRPr="00CA262D">
        <w:rPr>
          <w:rFonts w:ascii="Arial" w:hAnsi="Arial" w:cs="Arial"/>
        </w:rPr>
        <w:t xml:space="preserve">s begin </w:t>
      </w:r>
      <w:r w:rsidR="009F1652" w:rsidRPr="00CA262D">
        <w:rPr>
          <w:rFonts w:ascii="Arial" w:hAnsi="Arial" w:cs="Arial"/>
        </w:rPr>
        <w:t xml:space="preserve">in semester </w:t>
      </w:r>
      <w:r w:rsidRPr="00CA262D">
        <w:rPr>
          <w:rFonts w:ascii="Arial" w:hAnsi="Arial" w:cs="Arial"/>
        </w:rPr>
        <w:t xml:space="preserve">one </w:t>
      </w:r>
      <w:r w:rsidR="00CA262D" w:rsidRPr="00CA262D">
        <w:rPr>
          <w:rFonts w:ascii="Arial" w:hAnsi="Arial" w:cs="Arial"/>
        </w:rPr>
        <w:t>(</w:t>
      </w:r>
      <w:r w:rsidR="009F1652" w:rsidRPr="00CA262D">
        <w:rPr>
          <w:rFonts w:ascii="Arial" w:hAnsi="Arial" w:cs="Arial"/>
        </w:rPr>
        <w:t>wherever possible</w:t>
      </w:r>
      <w:r w:rsidR="00CA262D" w:rsidRPr="00CA262D">
        <w:rPr>
          <w:rFonts w:ascii="Arial" w:hAnsi="Arial" w:cs="Arial"/>
        </w:rPr>
        <w:t xml:space="preserve">). </w:t>
      </w:r>
      <w:r w:rsidR="009F1652" w:rsidRPr="00CA262D">
        <w:rPr>
          <w:rFonts w:ascii="Arial" w:hAnsi="Arial" w:cs="Arial"/>
        </w:rPr>
        <w:t>Where development needs are identified</w:t>
      </w:r>
      <w:r w:rsidR="00CA262D" w:rsidRPr="00CA262D">
        <w:rPr>
          <w:rFonts w:ascii="Arial" w:hAnsi="Arial" w:cs="Arial"/>
        </w:rPr>
        <w:t>,</w:t>
      </w:r>
      <w:r w:rsidR="009F1652" w:rsidRPr="00CA262D">
        <w:rPr>
          <w:rFonts w:ascii="Arial" w:hAnsi="Arial" w:cs="Arial"/>
        </w:rPr>
        <w:t xml:space="preserve"> the participant </w:t>
      </w:r>
      <w:r w:rsidR="00BA64F4">
        <w:rPr>
          <w:rFonts w:ascii="Arial" w:hAnsi="Arial" w:cs="Arial"/>
        </w:rPr>
        <w:t xml:space="preserve">will usually </w:t>
      </w:r>
      <w:r w:rsidR="009F1652" w:rsidRPr="00CA262D">
        <w:rPr>
          <w:rFonts w:ascii="Arial" w:hAnsi="Arial" w:cs="Arial"/>
        </w:rPr>
        <w:t xml:space="preserve">undergo a further observation in semester 2, prior to their appraisal. Wherever possible, the two observations should be carried out by the same observer. </w:t>
      </w:r>
    </w:p>
    <w:p w14:paraId="6A7DCFF1" w14:textId="77777777" w:rsidR="00DA461B" w:rsidRDefault="00DA461B" w:rsidP="00DA461B">
      <w:pPr>
        <w:pStyle w:val="ListParagraph"/>
        <w:spacing w:line="360" w:lineRule="auto"/>
        <w:ind w:left="709"/>
        <w:rPr>
          <w:rFonts w:ascii="Arial" w:hAnsi="Arial" w:cs="Arial"/>
        </w:rPr>
      </w:pPr>
    </w:p>
    <w:p w14:paraId="70ACEA32" w14:textId="7DA6AEC0" w:rsidR="00481E92" w:rsidRDefault="00481E92" w:rsidP="00A11A08">
      <w:pPr>
        <w:pStyle w:val="ListParagraph"/>
        <w:numPr>
          <w:ilvl w:val="1"/>
          <w:numId w:val="9"/>
        </w:numPr>
        <w:spacing w:line="360" w:lineRule="auto"/>
        <w:ind w:left="709" w:hanging="709"/>
        <w:rPr>
          <w:rFonts w:ascii="Arial" w:hAnsi="Arial" w:cs="Arial"/>
        </w:rPr>
      </w:pPr>
      <w:r w:rsidRPr="00FD0C24">
        <w:rPr>
          <w:rFonts w:ascii="Arial" w:hAnsi="Arial" w:cs="Arial"/>
        </w:rPr>
        <w:t xml:space="preserve">The two observations and any improvements in practice observed between the 2 observations as well as any </w:t>
      </w:r>
      <w:r w:rsidR="00CA262D">
        <w:rPr>
          <w:rFonts w:ascii="Arial" w:hAnsi="Arial" w:cs="Arial"/>
        </w:rPr>
        <w:t xml:space="preserve">further </w:t>
      </w:r>
      <w:r w:rsidRPr="00FD0C24">
        <w:rPr>
          <w:rFonts w:ascii="Arial" w:hAnsi="Arial" w:cs="Arial"/>
        </w:rPr>
        <w:t xml:space="preserve">improvements required </w:t>
      </w:r>
      <w:r w:rsidR="00CA262D">
        <w:rPr>
          <w:rFonts w:ascii="Arial" w:hAnsi="Arial" w:cs="Arial"/>
        </w:rPr>
        <w:t xml:space="preserve">must </w:t>
      </w:r>
      <w:r w:rsidRPr="00FD0C24">
        <w:rPr>
          <w:rFonts w:ascii="Arial" w:hAnsi="Arial" w:cs="Arial"/>
        </w:rPr>
        <w:t xml:space="preserve">form part of the appraisal process together with other components of feedback. </w:t>
      </w:r>
    </w:p>
    <w:p w14:paraId="39121352" w14:textId="77777777" w:rsidR="00DA461B" w:rsidRPr="00FD0C24" w:rsidRDefault="00DA461B" w:rsidP="00DA461B">
      <w:pPr>
        <w:pStyle w:val="ListParagraph"/>
        <w:spacing w:line="360" w:lineRule="auto"/>
        <w:ind w:left="709"/>
        <w:rPr>
          <w:rFonts w:ascii="Arial" w:hAnsi="Arial" w:cs="Arial"/>
        </w:rPr>
      </w:pPr>
    </w:p>
    <w:p w14:paraId="2F510F06" w14:textId="6D85CE2C" w:rsidR="00DA461B" w:rsidRDefault="00FD0C24" w:rsidP="00622C34">
      <w:pPr>
        <w:pStyle w:val="ListParagraph"/>
        <w:numPr>
          <w:ilvl w:val="1"/>
          <w:numId w:val="9"/>
        </w:numPr>
        <w:spacing w:line="36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Where a development need is identified, the participant must demonstrate completion of that development within the agreed timeframe. It is the line managers responsibility to discuss this at the participants appraisal meeting.</w:t>
      </w:r>
    </w:p>
    <w:p w14:paraId="41434CB2" w14:textId="77777777" w:rsidR="00622C34" w:rsidRPr="00622C34" w:rsidRDefault="00622C34" w:rsidP="00622C34">
      <w:pPr>
        <w:spacing w:line="360" w:lineRule="auto"/>
        <w:rPr>
          <w:rFonts w:ascii="Arial" w:hAnsi="Arial" w:cs="Arial"/>
        </w:rPr>
      </w:pPr>
    </w:p>
    <w:p w14:paraId="2B51D861" w14:textId="4B94A619" w:rsidR="00CD0168" w:rsidRDefault="00FD0C24" w:rsidP="00220D55">
      <w:pPr>
        <w:pStyle w:val="ListParagraph"/>
        <w:numPr>
          <w:ilvl w:val="1"/>
          <w:numId w:val="9"/>
        </w:numPr>
        <w:spacing w:line="360" w:lineRule="auto"/>
        <w:ind w:left="709" w:hanging="709"/>
        <w:rPr>
          <w:rFonts w:ascii="Arial" w:hAnsi="Arial" w:cs="Arial"/>
        </w:rPr>
      </w:pPr>
      <w:r w:rsidRPr="00622C34">
        <w:rPr>
          <w:rFonts w:ascii="Arial" w:hAnsi="Arial" w:cs="Arial"/>
        </w:rPr>
        <w:t xml:space="preserve">The focus of subsequent observations will </w:t>
      </w:r>
      <w:r w:rsidR="009F1652" w:rsidRPr="00622C34">
        <w:rPr>
          <w:rFonts w:ascii="Arial" w:hAnsi="Arial" w:cs="Arial"/>
        </w:rPr>
        <w:t xml:space="preserve">be to determine </w:t>
      </w:r>
      <w:r w:rsidRPr="00622C34">
        <w:rPr>
          <w:rFonts w:ascii="Arial" w:hAnsi="Arial" w:cs="Arial"/>
        </w:rPr>
        <w:t>if the individual’s development needs have been met</w:t>
      </w:r>
      <w:r w:rsidR="00622C34" w:rsidRPr="00622C34">
        <w:rPr>
          <w:rFonts w:ascii="Arial" w:hAnsi="Arial" w:cs="Arial"/>
        </w:rPr>
        <w:t xml:space="preserve"> and, where applicable, to feed into the monitoring for those on apprenticeships. </w:t>
      </w:r>
    </w:p>
    <w:p w14:paraId="20B4F037" w14:textId="77777777" w:rsidR="00622C34" w:rsidRPr="00622C34" w:rsidRDefault="00622C34" w:rsidP="00622C34">
      <w:pPr>
        <w:spacing w:line="360" w:lineRule="auto"/>
        <w:rPr>
          <w:rFonts w:ascii="Arial" w:hAnsi="Arial" w:cs="Arial"/>
        </w:rPr>
      </w:pPr>
    </w:p>
    <w:p w14:paraId="1A3079CE" w14:textId="70A4E52E" w:rsidR="00CD0168" w:rsidRDefault="00622C34" w:rsidP="00A11A08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Reporting and compliance.</w:t>
      </w:r>
    </w:p>
    <w:p w14:paraId="2E31FA19" w14:textId="4E546A19" w:rsidR="00622C34" w:rsidRDefault="009F1652" w:rsidP="001F0870">
      <w:pPr>
        <w:pStyle w:val="ListParagraph"/>
        <w:numPr>
          <w:ilvl w:val="1"/>
          <w:numId w:val="20"/>
        </w:numPr>
        <w:spacing w:line="360" w:lineRule="auto"/>
        <w:ind w:left="567" w:hanging="567"/>
        <w:rPr>
          <w:rFonts w:ascii="Arial" w:hAnsi="Arial" w:cs="Arial"/>
        </w:rPr>
      </w:pPr>
      <w:r w:rsidRPr="00622C34">
        <w:rPr>
          <w:rFonts w:ascii="Arial" w:hAnsi="Arial" w:cs="Arial"/>
        </w:rPr>
        <w:t xml:space="preserve">A report of observations undertaken, the findings for each school (including the identification of good practice) and the impact of any development undertaken will be provided </w:t>
      </w:r>
      <w:r w:rsidR="00622C34" w:rsidRPr="00622C34">
        <w:rPr>
          <w:rFonts w:ascii="Arial" w:hAnsi="Arial" w:cs="Arial"/>
        </w:rPr>
        <w:t>by HR and the ExPERT Academy to relevant institutional committees with responsibility for ensuring the continuous improvement of teaching and learning for students and apprentices.</w:t>
      </w:r>
    </w:p>
    <w:p w14:paraId="177712D5" w14:textId="77777777" w:rsidR="00622C34" w:rsidRDefault="00622C34" w:rsidP="001F0870">
      <w:pPr>
        <w:pStyle w:val="ListParagraph"/>
        <w:spacing w:line="360" w:lineRule="auto"/>
        <w:ind w:left="567" w:hanging="567"/>
        <w:rPr>
          <w:rFonts w:ascii="Arial" w:hAnsi="Arial" w:cs="Arial"/>
        </w:rPr>
      </w:pPr>
    </w:p>
    <w:p w14:paraId="50D56A2F" w14:textId="343AEE55" w:rsidR="003A7A52" w:rsidRPr="0020422E" w:rsidRDefault="00622C34" w:rsidP="00F954B9">
      <w:pPr>
        <w:pStyle w:val="ListParagraph"/>
        <w:numPr>
          <w:ilvl w:val="1"/>
          <w:numId w:val="20"/>
        </w:numPr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BA64F4">
        <w:rPr>
          <w:rFonts w:ascii="Arial" w:hAnsi="Arial" w:cs="Arial"/>
        </w:rPr>
        <w:t xml:space="preserve">Schools will be required to report on their level of compliance with the process and identify areas where good progress has been made and excellent practice has been identified.  </w:t>
      </w:r>
      <w:bookmarkStart w:id="0" w:name="_GoBack"/>
      <w:bookmarkEnd w:id="0"/>
    </w:p>
    <w:sectPr w:rsidR="003A7A52" w:rsidRPr="0020422E" w:rsidSect="00AF3E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0FEAF" w14:textId="77777777" w:rsidR="00E400E4" w:rsidRDefault="00E400E4" w:rsidP="00AF3E2C">
      <w:r>
        <w:separator/>
      </w:r>
    </w:p>
  </w:endnote>
  <w:endnote w:type="continuationSeparator" w:id="0">
    <w:p w14:paraId="24040F64" w14:textId="77777777" w:rsidR="00E400E4" w:rsidRDefault="00E400E4" w:rsidP="00AF3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A821A" w14:textId="77777777" w:rsidR="005E0DA1" w:rsidRDefault="005E0D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15872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9D1818" w14:textId="6A7145FC" w:rsidR="005E0DA1" w:rsidRPr="005F6581" w:rsidRDefault="005E0DA1" w:rsidP="003366AD">
        <w:pPr>
          <w:pStyle w:val="Header"/>
          <w:pBdr>
            <w:top w:val="single" w:sz="4" w:space="1" w:color="auto"/>
          </w:pBdr>
          <w:tabs>
            <w:tab w:val="right" w:pos="9000"/>
          </w:tabs>
          <w:rPr>
            <w:rFonts w:ascii="Arial" w:hAnsi="Arial" w:cs="Arial"/>
          </w:rPr>
        </w:pPr>
        <w:r w:rsidRPr="005F6581">
          <w:rPr>
            <w:rFonts w:ascii="Arial" w:hAnsi="Arial" w:cs="Arial"/>
            <w:color w:val="000000"/>
          </w:rPr>
          <w:t xml:space="preserve">Page </w:t>
        </w:r>
        <w:r w:rsidRPr="005F6581">
          <w:rPr>
            <w:rFonts w:ascii="Arial" w:hAnsi="Arial" w:cs="Arial"/>
            <w:bCs/>
            <w:color w:val="000000"/>
          </w:rPr>
          <w:fldChar w:fldCharType="begin"/>
        </w:r>
        <w:r w:rsidRPr="005F6581">
          <w:rPr>
            <w:rFonts w:ascii="Arial" w:hAnsi="Arial" w:cs="Arial"/>
            <w:bCs/>
            <w:color w:val="000000"/>
          </w:rPr>
          <w:instrText xml:space="preserve"> PAGE </w:instrText>
        </w:r>
        <w:r w:rsidRPr="005F6581">
          <w:rPr>
            <w:rFonts w:ascii="Arial" w:hAnsi="Arial" w:cs="Arial"/>
            <w:bCs/>
            <w:color w:val="000000"/>
          </w:rPr>
          <w:fldChar w:fldCharType="separate"/>
        </w:r>
        <w:r w:rsidR="00E0088C">
          <w:rPr>
            <w:rFonts w:ascii="Arial" w:hAnsi="Arial" w:cs="Arial"/>
            <w:bCs/>
            <w:noProof/>
            <w:color w:val="000000"/>
          </w:rPr>
          <w:t>6</w:t>
        </w:r>
        <w:r w:rsidRPr="005F6581">
          <w:rPr>
            <w:rFonts w:ascii="Arial" w:hAnsi="Arial" w:cs="Arial"/>
            <w:bCs/>
            <w:color w:val="000000"/>
          </w:rPr>
          <w:fldChar w:fldCharType="end"/>
        </w:r>
        <w:r w:rsidRPr="005F6581">
          <w:rPr>
            <w:rFonts w:ascii="Arial" w:hAnsi="Arial" w:cs="Arial"/>
            <w:color w:val="000000"/>
          </w:rPr>
          <w:t xml:space="preserve"> of </w:t>
        </w:r>
        <w:r w:rsidRPr="005F6581">
          <w:rPr>
            <w:rFonts w:ascii="Arial" w:hAnsi="Arial" w:cs="Arial"/>
            <w:bCs/>
            <w:color w:val="000000"/>
          </w:rPr>
          <w:fldChar w:fldCharType="begin"/>
        </w:r>
        <w:r w:rsidRPr="005F6581">
          <w:rPr>
            <w:rFonts w:ascii="Arial" w:hAnsi="Arial" w:cs="Arial"/>
            <w:bCs/>
            <w:color w:val="000000"/>
          </w:rPr>
          <w:instrText xml:space="preserve"> NUMPAGES  </w:instrText>
        </w:r>
        <w:r w:rsidRPr="005F6581">
          <w:rPr>
            <w:rFonts w:ascii="Arial" w:hAnsi="Arial" w:cs="Arial"/>
            <w:bCs/>
            <w:color w:val="000000"/>
          </w:rPr>
          <w:fldChar w:fldCharType="separate"/>
        </w:r>
        <w:r w:rsidR="00E0088C">
          <w:rPr>
            <w:rFonts w:ascii="Arial" w:hAnsi="Arial" w:cs="Arial"/>
            <w:bCs/>
            <w:noProof/>
            <w:color w:val="000000"/>
          </w:rPr>
          <w:t>6</w:t>
        </w:r>
        <w:r w:rsidRPr="005F6581">
          <w:rPr>
            <w:rFonts w:ascii="Arial" w:hAnsi="Arial" w:cs="Arial"/>
            <w:bCs/>
            <w:color w:val="000000"/>
          </w:rPr>
          <w:fldChar w:fldCharType="end"/>
        </w:r>
      </w:p>
      <w:p w14:paraId="0EB246F5" w14:textId="77777777" w:rsidR="005E0DA1" w:rsidRDefault="005E0DA1" w:rsidP="000F22A3">
        <w:pPr>
          <w:pStyle w:val="Footer"/>
          <w:tabs>
            <w:tab w:val="left" w:pos="435"/>
          </w:tabs>
        </w:pPr>
        <w:r>
          <w:tab/>
        </w:r>
        <w:r>
          <w:tab/>
        </w:r>
        <w:r>
          <w:tab/>
        </w:r>
      </w:p>
    </w:sdtContent>
  </w:sdt>
  <w:p w14:paraId="6858F0C1" w14:textId="77777777" w:rsidR="005E0DA1" w:rsidRDefault="005E0D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71BAC" w14:textId="77777777" w:rsidR="005E0DA1" w:rsidRDefault="005E0D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4CFA1" w14:textId="77777777" w:rsidR="00E400E4" w:rsidRDefault="00E400E4" w:rsidP="00AF3E2C">
      <w:r>
        <w:separator/>
      </w:r>
    </w:p>
  </w:footnote>
  <w:footnote w:type="continuationSeparator" w:id="0">
    <w:p w14:paraId="08AEBF43" w14:textId="77777777" w:rsidR="00E400E4" w:rsidRDefault="00E400E4" w:rsidP="00AF3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294F1" w14:textId="77777777" w:rsidR="005E0DA1" w:rsidRDefault="005E0D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428C5" w14:textId="77777777" w:rsidR="005E0DA1" w:rsidRDefault="005E0D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C5906" w14:textId="77777777" w:rsidR="005E0DA1" w:rsidRDefault="005E0D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C4A47"/>
    <w:multiLevelType w:val="multilevel"/>
    <w:tmpl w:val="00480600"/>
    <w:lvl w:ilvl="0">
      <w:start w:val="1"/>
      <w:numFmt w:val="decimal"/>
      <w:pStyle w:val="Level1Heading"/>
      <w:lvlText w:val="%1."/>
      <w:lvlJc w:val="left"/>
      <w:pPr>
        <w:ind w:left="1021" w:hanging="1021"/>
      </w:pPr>
      <w:rPr>
        <w:rFonts w:hint="default"/>
        <w:b/>
        <w:i w:val="0"/>
      </w:rPr>
    </w:lvl>
    <w:lvl w:ilvl="1">
      <w:start w:val="1"/>
      <w:numFmt w:val="decimal"/>
      <w:pStyle w:val="Level2Heading"/>
      <w:lvlText w:val="%1.%2"/>
      <w:lvlJc w:val="left"/>
      <w:pPr>
        <w:ind w:left="1021" w:hanging="102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Level3Heading"/>
      <w:lvlText w:val="%1.%2.%3"/>
      <w:lvlJc w:val="left"/>
      <w:pPr>
        <w:ind w:left="1021" w:hanging="1021"/>
      </w:pPr>
      <w:rPr>
        <w:rFonts w:hint="default"/>
        <w:b w:val="0"/>
        <w:i w:val="0"/>
      </w:rPr>
    </w:lvl>
    <w:lvl w:ilvl="3">
      <w:start w:val="1"/>
      <w:numFmt w:val="decimal"/>
      <w:pStyle w:val="Level4Number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lowerLetter"/>
      <w:pStyle w:val="Level5Number"/>
      <w:lvlText w:val="(%5)"/>
      <w:lvlJc w:val="left"/>
      <w:pPr>
        <w:ind w:left="2041" w:hanging="1020"/>
      </w:pPr>
      <w:rPr>
        <w:rFonts w:hint="default"/>
      </w:rPr>
    </w:lvl>
    <w:lvl w:ilvl="5">
      <w:start w:val="1"/>
      <w:numFmt w:val="lowerRoman"/>
      <w:pStyle w:val="Level6Number"/>
      <w:lvlText w:val="(%6)"/>
      <w:lvlJc w:val="left"/>
      <w:pPr>
        <w:ind w:left="3062" w:hanging="1021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F072D56"/>
    <w:multiLevelType w:val="multilevel"/>
    <w:tmpl w:val="7136912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1701F9C"/>
    <w:multiLevelType w:val="multilevel"/>
    <w:tmpl w:val="52249D5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27F5656"/>
    <w:multiLevelType w:val="multilevel"/>
    <w:tmpl w:val="280EED0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" w15:restartNumberingAfterBreak="0">
    <w:nsid w:val="327E4EEF"/>
    <w:multiLevelType w:val="multilevel"/>
    <w:tmpl w:val="C4F6B1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97087A"/>
    <w:multiLevelType w:val="multilevel"/>
    <w:tmpl w:val="5DF60A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44B2F84"/>
    <w:multiLevelType w:val="multilevel"/>
    <w:tmpl w:val="4510FC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9BE0A1A"/>
    <w:multiLevelType w:val="multilevel"/>
    <w:tmpl w:val="4510FC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C7544D5"/>
    <w:multiLevelType w:val="multilevel"/>
    <w:tmpl w:val="2A905CA2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EEB17FD"/>
    <w:multiLevelType w:val="multilevel"/>
    <w:tmpl w:val="EBE44A28"/>
    <w:lvl w:ilvl="0">
      <w:start w:val="1"/>
      <w:numFmt w:val="decimal"/>
      <w:lvlText w:val="%1.0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0" w:hanging="37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601E2231"/>
    <w:multiLevelType w:val="hybridMultilevel"/>
    <w:tmpl w:val="DBE8D8FA"/>
    <w:lvl w:ilvl="0" w:tplc="F7704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27146B"/>
    <w:multiLevelType w:val="multilevel"/>
    <w:tmpl w:val="0B3EBE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57C11C3"/>
    <w:multiLevelType w:val="multilevel"/>
    <w:tmpl w:val="1CF67362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66E072B3"/>
    <w:multiLevelType w:val="multilevel"/>
    <w:tmpl w:val="2A905CA2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6C2E7703"/>
    <w:multiLevelType w:val="multilevel"/>
    <w:tmpl w:val="8268629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6D25010A"/>
    <w:multiLevelType w:val="multilevel"/>
    <w:tmpl w:val="48E84F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EB858F6"/>
    <w:multiLevelType w:val="multilevel"/>
    <w:tmpl w:val="240649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7" w15:restartNumberingAfterBreak="0">
    <w:nsid w:val="6FD217D4"/>
    <w:multiLevelType w:val="multilevel"/>
    <w:tmpl w:val="6F989EA2"/>
    <w:lvl w:ilvl="0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3D33859"/>
    <w:multiLevelType w:val="multilevel"/>
    <w:tmpl w:val="E33637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4"/>
  </w:num>
  <w:num w:numId="6">
    <w:abstractNumId w:val="11"/>
  </w:num>
  <w:num w:numId="7">
    <w:abstractNumId w:val="10"/>
  </w:num>
  <w:num w:numId="8">
    <w:abstractNumId w:val="9"/>
  </w:num>
  <w:num w:numId="9">
    <w:abstractNumId w:val="12"/>
  </w:num>
  <w:num w:numId="10">
    <w:abstractNumId w:val="13"/>
  </w:num>
  <w:num w:numId="11">
    <w:abstractNumId w:val="6"/>
  </w:num>
  <w:num w:numId="12">
    <w:abstractNumId w:val="7"/>
  </w:num>
  <w:num w:numId="13">
    <w:abstractNumId w:val="15"/>
  </w:num>
  <w:num w:numId="14">
    <w:abstractNumId w:val="2"/>
  </w:num>
  <w:num w:numId="15">
    <w:abstractNumId w:val="1"/>
  </w:num>
  <w:num w:numId="16">
    <w:abstractNumId w:val="8"/>
  </w:num>
  <w:num w:numId="17">
    <w:abstractNumId w:val="18"/>
  </w:num>
  <w:num w:numId="18">
    <w:abstractNumId w:val="5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C8C"/>
    <w:rsid w:val="0004352E"/>
    <w:rsid w:val="00091E69"/>
    <w:rsid w:val="000976EA"/>
    <w:rsid w:val="000B5C71"/>
    <w:rsid w:val="000D1C4B"/>
    <w:rsid w:val="000F22A3"/>
    <w:rsid w:val="00104C8C"/>
    <w:rsid w:val="001238EF"/>
    <w:rsid w:val="00154A05"/>
    <w:rsid w:val="00177C22"/>
    <w:rsid w:val="001B0C6A"/>
    <w:rsid w:val="001B33C2"/>
    <w:rsid w:val="001B649F"/>
    <w:rsid w:val="001C13E3"/>
    <w:rsid w:val="001E0DF4"/>
    <w:rsid w:val="001F0870"/>
    <w:rsid w:val="0020422E"/>
    <w:rsid w:val="002953DB"/>
    <w:rsid w:val="002B679B"/>
    <w:rsid w:val="002C5DB6"/>
    <w:rsid w:val="002E1C36"/>
    <w:rsid w:val="00312478"/>
    <w:rsid w:val="003142E1"/>
    <w:rsid w:val="00316808"/>
    <w:rsid w:val="003275FB"/>
    <w:rsid w:val="003366AD"/>
    <w:rsid w:val="00352B4C"/>
    <w:rsid w:val="003A7A52"/>
    <w:rsid w:val="003D632D"/>
    <w:rsid w:val="003F3188"/>
    <w:rsid w:val="004169E0"/>
    <w:rsid w:val="004408E7"/>
    <w:rsid w:val="004770CD"/>
    <w:rsid w:val="00481E92"/>
    <w:rsid w:val="004B5400"/>
    <w:rsid w:val="004B6791"/>
    <w:rsid w:val="004B6D1D"/>
    <w:rsid w:val="004D1F9D"/>
    <w:rsid w:val="004F37C6"/>
    <w:rsid w:val="00564B06"/>
    <w:rsid w:val="005E0DA1"/>
    <w:rsid w:val="00622C34"/>
    <w:rsid w:val="00686A7A"/>
    <w:rsid w:val="00691077"/>
    <w:rsid w:val="007B20F2"/>
    <w:rsid w:val="007E7E75"/>
    <w:rsid w:val="0084338C"/>
    <w:rsid w:val="00887273"/>
    <w:rsid w:val="00890C97"/>
    <w:rsid w:val="00895930"/>
    <w:rsid w:val="009015BA"/>
    <w:rsid w:val="009F1652"/>
    <w:rsid w:val="00A11A08"/>
    <w:rsid w:val="00A36A64"/>
    <w:rsid w:val="00A51FDC"/>
    <w:rsid w:val="00A85D57"/>
    <w:rsid w:val="00AA0A4E"/>
    <w:rsid w:val="00AA18AF"/>
    <w:rsid w:val="00AE2A13"/>
    <w:rsid w:val="00AF2144"/>
    <w:rsid w:val="00AF3E2C"/>
    <w:rsid w:val="00B040C8"/>
    <w:rsid w:val="00B274BC"/>
    <w:rsid w:val="00B8516B"/>
    <w:rsid w:val="00BA64F4"/>
    <w:rsid w:val="00BA7F04"/>
    <w:rsid w:val="00BB5198"/>
    <w:rsid w:val="00BB75DB"/>
    <w:rsid w:val="00BF1DE8"/>
    <w:rsid w:val="00C04B30"/>
    <w:rsid w:val="00CA262D"/>
    <w:rsid w:val="00CB49DA"/>
    <w:rsid w:val="00CD0168"/>
    <w:rsid w:val="00CD4C56"/>
    <w:rsid w:val="00CE4622"/>
    <w:rsid w:val="00D67FA9"/>
    <w:rsid w:val="00D9325E"/>
    <w:rsid w:val="00DA461B"/>
    <w:rsid w:val="00DB3567"/>
    <w:rsid w:val="00E0088C"/>
    <w:rsid w:val="00E061AA"/>
    <w:rsid w:val="00E128CB"/>
    <w:rsid w:val="00E400E4"/>
    <w:rsid w:val="00E96755"/>
    <w:rsid w:val="00EB1A3B"/>
    <w:rsid w:val="00EF6FBC"/>
    <w:rsid w:val="00F5049D"/>
    <w:rsid w:val="00F63739"/>
    <w:rsid w:val="00F72C42"/>
    <w:rsid w:val="00F77040"/>
    <w:rsid w:val="00FB059A"/>
    <w:rsid w:val="00FC5A34"/>
    <w:rsid w:val="00FD0C24"/>
    <w:rsid w:val="00FD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CD8FED"/>
  <w15:docId w15:val="{345436CF-41AB-4A90-B1C8-A23FF5E1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Heading">
    <w:name w:val="Level 1 Heading"/>
    <w:basedOn w:val="BodyText"/>
    <w:uiPriority w:val="11"/>
    <w:qFormat/>
    <w:rsid w:val="00104C8C"/>
    <w:pPr>
      <w:numPr>
        <w:numId w:val="2"/>
      </w:numPr>
      <w:tabs>
        <w:tab w:val="num" w:pos="360"/>
        <w:tab w:val="left" w:pos="1021"/>
      </w:tabs>
      <w:spacing w:after="220"/>
      <w:ind w:left="0" w:firstLine="0"/>
      <w:jc w:val="both"/>
      <w:outlineLvl w:val="0"/>
    </w:pPr>
    <w:rPr>
      <w:rFonts w:ascii="Arial" w:eastAsia="Calibri" w:hAnsi="Arial"/>
      <w:b/>
      <w:caps/>
      <w:szCs w:val="22"/>
    </w:rPr>
  </w:style>
  <w:style w:type="paragraph" w:customStyle="1" w:styleId="Level2Heading">
    <w:name w:val="Level 2 Heading"/>
    <w:basedOn w:val="Level1Heading"/>
    <w:uiPriority w:val="11"/>
    <w:qFormat/>
    <w:rsid w:val="00104C8C"/>
    <w:pPr>
      <w:numPr>
        <w:ilvl w:val="1"/>
      </w:numPr>
      <w:tabs>
        <w:tab w:val="num" w:pos="360"/>
      </w:tabs>
      <w:outlineLvl w:val="2"/>
    </w:pPr>
    <w:rPr>
      <w:b w:val="0"/>
      <w:caps w:val="0"/>
    </w:rPr>
  </w:style>
  <w:style w:type="paragraph" w:customStyle="1" w:styleId="Level3Heading">
    <w:name w:val="Level 3 Heading"/>
    <w:basedOn w:val="Level2Heading"/>
    <w:uiPriority w:val="11"/>
    <w:qFormat/>
    <w:rsid w:val="00104C8C"/>
    <w:pPr>
      <w:numPr>
        <w:ilvl w:val="2"/>
      </w:numPr>
      <w:tabs>
        <w:tab w:val="num" w:pos="360"/>
      </w:tabs>
      <w:outlineLvl w:val="3"/>
    </w:pPr>
  </w:style>
  <w:style w:type="paragraph" w:customStyle="1" w:styleId="Level4Number">
    <w:name w:val="Level 4 Number"/>
    <w:basedOn w:val="Normal"/>
    <w:uiPriority w:val="12"/>
    <w:qFormat/>
    <w:rsid w:val="00104C8C"/>
    <w:pPr>
      <w:numPr>
        <w:ilvl w:val="3"/>
        <w:numId w:val="2"/>
      </w:numPr>
      <w:tabs>
        <w:tab w:val="num" w:pos="360"/>
        <w:tab w:val="left" w:pos="1021"/>
      </w:tabs>
      <w:spacing w:after="220"/>
      <w:jc w:val="both"/>
    </w:pPr>
    <w:rPr>
      <w:rFonts w:ascii="Arial" w:eastAsia="Calibri" w:hAnsi="Arial"/>
      <w:b/>
      <w:szCs w:val="22"/>
    </w:rPr>
  </w:style>
  <w:style w:type="paragraph" w:customStyle="1" w:styleId="Level5Number">
    <w:name w:val="Level 5 Number"/>
    <w:basedOn w:val="Level4Number"/>
    <w:uiPriority w:val="12"/>
    <w:qFormat/>
    <w:rsid w:val="00104C8C"/>
    <w:pPr>
      <w:numPr>
        <w:ilvl w:val="4"/>
      </w:numPr>
      <w:tabs>
        <w:tab w:val="num" w:pos="360"/>
      </w:tabs>
    </w:pPr>
    <w:rPr>
      <w:b w:val="0"/>
    </w:rPr>
  </w:style>
  <w:style w:type="paragraph" w:customStyle="1" w:styleId="Level6Number">
    <w:name w:val="Level 6 Number"/>
    <w:basedOn w:val="Level5Number"/>
    <w:uiPriority w:val="12"/>
    <w:qFormat/>
    <w:rsid w:val="00104C8C"/>
    <w:pPr>
      <w:numPr>
        <w:ilvl w:val="5"/>
      </w:numPr>
      <w:tabs>
        <w:tab w:val="num" w:pos="360"/>
        <w:tab w:val="num" w:pos="4680"/>
      </w:tabs>
      <w:ind w:left="468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104C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04C8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42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E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E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3E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E2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A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A05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33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3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3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3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3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3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4B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3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puspress.uwl.ac.uk/teaching/teaching/annual-teaching-observation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ampuspress.uwl.ac.uk/teaching/teaching/teaching-observation-proces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London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 Mason-Dunn</dc:creator>
  <cp:keywords/>
  <dc:description/>
  <cp:lastModifiedBy>Lesley-Jane Eales-Reynolds</cp:lastModifiedBy>
  <cp:revision>2</cp:revision>
  <dcterms:created xsi:type="dcterms:W3CDTF">2019-11-11T13:44:00Z</dcterms:created>
  <dcterms:modified xsi:type="dcterms:W3CDTF">2019-11-11T13:44:00Z</dcterms:modified>
</cp:coreProperties>
</file>